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RH: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[TIPO]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2828087" cy="844739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1482" y="3367156"/>
                          <a:ext cx="2809037" cy="825689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Tipo de Solicitação: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31.9999694824219" w:right="0" w:firstLine="1503.999938964843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Implantação Inicial de RH;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31.9999694824219" w:right="0" w:firstLine="1503.999938964843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Alteração de RH já implantado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465" w:right="0" w:firstLine="139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28087" cy="844739"/>
                <wp:effectExtent b="0" l="0" r="0" t="0"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087" cy="8447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implantação dos Recursos Humanos (RH) descritos a seguir, necessários para a execução das atividades do projeto: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Implantação de Recursos Humanos do Projeto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29345" cy="92392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9594" y="3289463"/>
                          <a:ext cx="6632812" cy="98107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16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Implantação de RH: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deve constar os quadros abaixo com o RH a ser implantado;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16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Alteração de RH: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 deve incluir também os quadros com o RH atual com toda equipe do projeto.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16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Função: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Pesquisador, Estudante ou Colaborador Externo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920" w:right="0" w:firstLine="16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Categoria: Conforme Resolução de Bolsas do Polo IFPB (Iniciante, Júnior, Pleno, etc)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9345" cy="923925"/>
                <wp:effectExtent b="0" l="0" r="0" 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34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RH EMPRESA</w:t>
      </w:r>
    </w:p>
    <w:tbl>
      <w:tblPr>
        <w:tblStyle w:val="Table1"/>
        <w:tblW w:w="95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948"/>
        <w:gridCol w:w="1377"/>
        <w:gridCol w:w="1502"/>
        <w:gridCol w:w="956"/>
        <w:gridCol w:w="1312"/>
        <w:gridCol w:w="1351"/>
        <w:tblGridChange w:id="0">
          <w:tblGrid>
            <w:gridCol w:w="2122"/>
            <w:gridCol w:w="948"/>
            <w:gridCol w:w="1377"/>
            <w:gridCol w:w="1502"/>
            <w:gridCol w:w="956"/>
            <w:gridCol w:w="1312"/>
            <w:gridCol w:w="135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Bolsa mensal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Meses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29345" cy="301942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0191" y="2232188"/>
                          <a:ext cx="6291618" cy="309562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necessariamente descrever claramente como os critérios de Elegibilidade, Pertinência e Adequação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, definidos na Metodologia de Avaliação do Relatório Demonstrativo Anual (RDA), estão sendo observados.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MANUAL DE ANÁLISE DO RELATÓRIO DEMONSTRATIVO ANUAL (RDA) (LEI n° 8.248/1991). Ministério da Ciência, Tecnologia, Inovações e Comunicações Secretaria de Políticas Digitais https://www.leidainformatica.com/wp-content/uploads/2018/10/Manual-Analise-RDA.pdf. Seção 3 (Conceitos e Definições):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5.9999847412109" w:right="0" w:firstLine="18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ELEGIBILIDADE DE DISPÊNDIOS: Dispêndios elegíveis são aqueles classificados dentro das categorias relacionadas no art. 25 do Decreto 5.906, de 2006, e que são associados a alguma das atividades descritas no art. 24 desse mesmo diploma legal.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PERTINÊNCIA DE DISPÊNDIOS: dispêndios pertinentes são aqueles qualitativamente consistentes com o projeto em análise; isto é, são concernentes ao escopo e ao objetivo do projeto específico e cuja aplicação e necessidade para o projeto estão justificadas no RDA.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113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ADEQUAÇÃO (DISPÊNDIOS): dispêndios adequados são aqueles que apresentam correspondência quantitativa com o objetivo, escopo, prazos e demais recursos para a execução do projeto específico, ou seja, possuem volumes e valores compatíveis com o projeto desenvolvido pela empresa e são justificados.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9345" cy="3019425"/>
                <wp:effectExtent b="0" l="0" r="0" t="0"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345" cy="301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18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yellow"/>
          <w:rtl w:val="0"/>
        </w:rPr>
        <w:t xml:space="preserve">[Descrever neste espaço a justificativa para a solicitação conforme orientação da Nota Explicativa, e considerando os objetivos do projeto]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na condição de coordenador responsável pelo projeto, declaro que a solicitação atende aos critérios de Elegibilidade, Pertinência e Adequação definidos na Metodologia de Avaliação do Relatório Demonstrativo Anual (RDA) e estão em conformidade com o Acordo de Parceria e o Plano de Trabalho do projeto em pauta, em especial com a cláusula 3.1.1, item a.</w:t>
      </w:r>
    </w:p>
    <w:p w:rsidR="00000000" w:rsidDel="00000000" w:rsidP="00000000" w:rsidRDefault="00000000" w:rsidRPr="00000000" w14:paraId="00000041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47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-495294</wp:posOffset>
          </wp:positionV>
          <wp:extent cx="638175" cy="831850"/>
          <wp:effectExtent b="0" l="0" r="0" t="0"/>
          <wp:wrapSquare wrapText="bothSides" distB="0" distT="0" distL="114300" distR="11430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-710561</wp:posOffset>
          </wp:positionH>
          <wp:positionV relativeFrom="paragraph">
            <wp:posOffset>-448518</wp:posOffset>
          </wp:positionV>
          <wp:extent cx="7560000" cy="10691381"/>
          <wp:effectExtent b="0" l="0" r="0" t="0"/>
          <wp:wrapNone/>
          <wp:docPr id="2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25" w:hanging="52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u2mQzTisEbBr6USF08RhLovYw==">AMUW2mUIYuolj7FBmzprIodssUtAnZpChZZfLLQnlbnewAH+sQfG+tsmnikdZ0UrUbjuEkZYETMyE+URKK0R9/802rvW/Ik2MpbN/uFQ6QGMoWvRgeTN6vwMZnl/V5kx2spFgAfYxHxI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