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74D5A5AA" w:rsidR="00F13D6F" w:rsidRPr="007B3103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103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7B3103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48FB242E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7B3103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_.__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__-__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7B310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regulamentado pelo Edital PROEXC</w:t>
      </w:r>
      <w:r w:rsidR="004E5E85">
        <w:rPr>
          <w:rFonts w:asciiTheme="minorHAnsi" w:hAnsiTheme="minorHAnsi" w:cstheme="minorHAnsi"/>
          <w:bCs/>
          <w:sz w:val="20"/>
          <w:szCs w:val="20"/>
        </w:rPr>
        <w:t xml:space="preserve"> nº 04, de 13 de fevereiro de 2026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7B3103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eclaro</w:t>
      </w:r>
      <w:r w:rsidRPr="007B3103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0C7A9D57" w:rsidR="009760DC" w:rsidRPr="007B3103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>firmado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acima resultará em minha exclusão</w:t>
      </w:r>
      <w:r w:rsidR="004A7F2B" w:rsidRPr="007B3103">
        <w:rPr>
          <w:rFonts w:asciiTheme="minorHAnsi" w:hAnsiTheme="minorHAnsi" w:cstheme="minorHAnsi"/>
          <w:bCs/>
          <w:sz w:val="20"/>
          <w:szCs w:val="20"/>
        </w:rPr>
        <w:t xml:space="preserve"> das ações vinculadas aos cursos da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1EB4173B" w:rsidR="00F13D6F" w:rsidRPr="00875097" w:rsidRDefault="00B061BB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75097">
        <w:rPr>
          <w:rFonts w:asciiTheme="minorHAnsi" w:hAnsiTheme="minorHAnsi" w:cstheme="minorHAnsi"/>
          <w:bCs/>
          <w:sz w:val="20"/>
          <w:szCs w:val="20"/>
        </w:rPr>
        <w:t>_______________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>/</w:t>
      </w:r>
      <w:r w:rsidRPr="00875097">
        <w:rPr>
          <w:rFonts w:asciiTheme="minorHAnsi" w:hAnsiTheme="minorHAnsi" w:cstheme="minorHAnsi"/>
          <w:bCs/>
          <w:sz w:val="20"/>
          <w:szCs w:val="20"/>
        </w:rPr>
        <w:t>PB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875097" w:rsidRPr="00875097">
        <w:rPr>
          <w:rFonts w:asciiTheme="minorHAnsi" w:hAnsiTheme="minorHAnsi" w:cstheme="minorHAnsi"/>
          <w:bCs/>
          <w:sz w:val="20"/>
          <w:szCs w:val="20"/>
        </w:rPr>
        <w:t>___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4E5E85">
        <w:rPr>
          <w:rFonts w:asciiTheme="minorHAnsi" w:hAnsiTheme="minorHAnsi" w:cstheme="minorHAnsi"/>
          <w:bCs/>
          <w:sz w:val="20"/>
          <w:szCs w:val="20"/>
        </w:rPr>
        <w:t>fevereiro de 2026</w:t>
      </w:r>
      <w:r w:rsidR="00F13D6F" w:rsidRPr="00875097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E5C3" w14:textId="77777777" w:rsidR="004A70CF" w:rsidRDefault="004A70CF">
      <w:r>
        <w:separator/>
      </w:r>
    </w:p>
  </w:endnote>
  <w:endnote w:type="continuationSeparator" w:id="0">
    <w:p w14:paraId="42990A2A" w14:textId="77777777" w:rsidR="004A70CF" w:rsidRDefault="004A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51F30" w14:textId="77777777" w:rsidR="004A70CF" w:rsidRDefault="004A70CF">
      <w:r>
        <w:separator/>
      </w:r>
    </w:p>
  </w:footnote>
  <w:footnote w:type="continuationSeparator" w:id="0">
    <w:p w14:paraId="4A81A228" w14:textId="77777777" w:rsidR="004A70CF" w:rsidRDefault="004A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2D89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4DFA"/>
    <w:rsid w:val="00275B06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D3BFF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56752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A70CF"/>
    <w:rsid w:val="004A7F2B"/>
    <w:rsid w:val="004B0EA6"/>
    <w:rsid w:val="004C056B"/>
    <w:rsid w:val="004D2B63"/>
    <w:rsid w:val="004D676F"/>
    <w:rsid w:val="004D78C9"/>
    <w:rsid w:val="004D7E10"/>
    <w:rsid w:val="004E5252"/>
    <w:rsid w:val="004E5E85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097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22A4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0D3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61BB"/>
    <w:rsid w:val="00B07CC2"/>
    <w:rsid w:val="00B10AFF"/>
    <w:rsid w:val="00B12628"/>
    <w:rsid w:val="00B1291F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149</cp:revision>
  <dcterms:created xsi:type="dcterms:W3CDTF">2021-03-30T04:36:00Z</dcterms:created>
  <dcterms:modified xsi:type="dcterms:W3CDTF">2026-02-13T15:18:00Z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