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14FFDF90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 xml:space="preserve">ANEXO </w:t>
      </w:r>
      <w:r w:rsidR="00BC2C16">
        <w:rPr>
          <w:rFonts w:ascii="Arial" w:hAnsi="Arial" w:cs="Arial"/>
          <w:b/>
          <w:sz w:val="28"/>
          <w:szCs w:val="28"/>
        </w:rPr>
        <w:t>II</w:t>
      </w:r>
      <w:r w:rsidRPr="00F71C11">
        <w:rPr>
          <w:rFonts w:ascii="Arial" w:hAnsi="Arial" w:cs="Arial"/>
          <w:b/>
          <w:sz w:val="28"/>
          <w:szCs w:val="28"/>
        </w:rPr>
        <w:t>I - RECIBO DE DIÁRIAS - COLABORADOR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20FCF80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 xml:space="preserve">Recebi do Instituto Federal de Educação, Ciência e Tecnologia da Paraíba (IFPB), através do senhor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 xml:space="preserve">Fulano de Tal (nome do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coordenador da ação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 a importância de R$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500,00 (quinhentos reais)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, em caráter eventual e sem vínculo empregatício, a título de diárias, referentes ao período de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25 de julho a 01 de agosto de 2019.</w:t>
            </w:r>
          </w:p>
          <w:p w14:paraId="739826A8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6960BC9C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CC2493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11B837F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279075D5" w14:textId="77777777" w:rsidR="003A7879" w:rsidRPr="00953A43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6C0525EC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8CBBC2" w14:textId="77777777" w:rsidR="003A7879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77777777" w:rsidR="00D27939" w:rsidRPr="00953A43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055ABB2E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ASSINATURAS: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 xml:space="preserve">COORDENADOR DA </w:t>
            </w:r>
            <w:r w:rsidR="009A08AA">
              <w:rPr>
                <w:rFonts w:ascii="Arial" w:hAnsi="Arial" w:cs="Arial"/>
                <w:b/>
                <w:sz w:val="14"/>
                <w:szCs w:val="14"/>
              </w:rPr>
              <w:t>PROPOSTA DE CULTURA</w:t>
            </w: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327BF9F2" w14:textId="228E5AB1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Atesto que as atividades implícitas ao motivo destas diárias estão associadas à ação de extensão e cultura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 xml:space="preserve"> coordenada por mim.</w:t>
            </w:r>
          </w:p>
          <w:p w14:paraId="5930839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3621E9" w14:textId="00432AE1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BD0A4D3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BFB57E" w14:textId="7925E722" w:rsidR="00F71C11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210DF8" w14:textId="1521BE6F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936BE9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A29869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__________________________________</w:t>
            </w:r>
          </w:p>
          <w:p w14:paraId="7F80CBDA" w14:textId="1AC1B04B" w:rsidR="0059148F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</w:t>
            </w:r>
            <w:r w:rsidRPr="00D27939">
              <w:rPr>
                <w:rFonts w:ascii="Arial" w:hAnsi="Arial" w:cs="Arial"/>
                <w:sz w:val="14"/>
                <w:szCs w:val="14"/>
              </w:rPr>
              <w:t xml:space="preserve">oordenador da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a</w:t>
            </w:r>
            <w:r w:rsidRPr="00D27939">
              <w:rPr>
                <w:rFonts w:ascii="Arial" w:hAnsi="Arial" w:cs="Arial"/>
                <w:sz w:val="14"/>
                <w:szCs w:val="14"/>
              </w:rPr>
              <w:t>ção</w:t>
            </w:r>
          </w:p>
          <w:p w14:paraId="6675DB02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72CBE374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6F2ADB85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colaborador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</w:t>
      </w:r>
      <w:bookmarkStart w:id="0" w:name="_GoBack"/>
      <w:bookmarkEnd w:id="0"/>
      <w:r w:rsidRPr="00953A43">
        <w:rPr>
          <w:rFonts w:ascii="Arial" w:hAnsi="Arial" w:cs="Arial"/>
          <w:sz w:val="14"/>
          <w:szCs w:val="14"/>
        </w:rPr>
        <w:t>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E725" w14:textId="77777777" w:rsidR="00FA5102" w:rsidRDefault="00FA5102" w:rsidP="0045409A">
      <w:r>
        <w:separator/>
      </w:r>
    </w:p>
  </w:endnote>
  <w:endnote w:type="continuationSeparator" w:id="0">
    <w:p w14:paraId="53689F5B" w14:textId="77777777" w:rsidR="00FA5102" w:rsidRDefault="00FA510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45755" w14:textId="77777777" w:rsidR="00FA5102" w:rsidRDefault="00FA5102" w:rsidP="0045409A">
      <w:r>
        <w:separator/>
      </w:r>
    </w:p>
  </w:footnote>
  <w:footnote w:type="continuationSeparator" w:id="0">
    <w:p w14:paraId="6DCA8B86" w14:textId="77777777" w:rsidR="00FA5102" w:rsidRDefault="00FA510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86797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08AA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2C16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A5102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392</cp:revision>
  <dcterms:created xsi:type="dcterms:W3CDTF">2020-01-10T15:20:00Z</dcterms:created>
  <dcterms:modified xsi:type="dcterms:W3CDTF">2020-07-22T14:05:00Z</dcterms:modified>
</cp:coreProperties>
</file>