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 e código Embrapii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a aquisição detalhada a seguir. A aquisição é necessária para a execução das atividades do projeto em pauta, conforme documento de oficialização de demanda seguinte. </w:t>
      </w:r>
    </w:p>
    <w:p w:rsidR="00000000" w:rsidDel="00000000" w:rsidP="00000000" w:rsidRDefault="00000000" w:rsidRPr="00000000" w14:paraId="0000000B">
      <w:pPr>
        <w:spacing w:after="0" w:line="240" w:lineRule="auto"/>
        <w:ind w:left="18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80" w:firstLine="0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DOCUMENTO DE OFICIALIZAÇÃO DE DEMANDA (DOD)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8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OBJETO DA AQUISIÇÃO</w:t>
      </w:r>
    </w:p>
    <w:p w:rsidR="00000000" w:rsidDel="00000000" w:rsidP="00000000" w:rsidRDefault="00000000" w:rsidRPr="00000000" w14:paraId="0000000F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aquisição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[Serviço/Material/Equipamento]</w:t>
      </w:r>
      <w:r w:rsidDel="00000000" w:rsidR="00000000" w:rsidRPr="00000000">
        <w:rPr>
          <w:sz w:val="24"/>
          <w:szCs w:val="24"/>
          <w:rtl w:val="0"/>
        </w:rPr>
        <w:t xml:space="preserve"> visa ao atendimento das necessidades do supracitado projeto, conforme detalhamento a seguir: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Layout w:type="fixed"/>
        <w:tblLook w:val="0400"/>
      </w:tblPr>
      <w:tblGrid>
        <w:gridCol w:w="580"/>
        <w:gridCol w:w="3680"/>
        <w:gridCol w:w="833"/>
        <w:gridCol w:w="993"/>
        <w:gridCol w:w="1701"/>
        <w:gridCol w:w="2293"/>
        <w:tblGridChange w:id="0">
          <w:tblGrid>
            <w:gridCol w:w="580"/>
            <w:gridCol w:w="3680"/>
            <w:gridCol w:w="833"/>
            <w:gridCol w:w="993"/>
            <w:gridCol w:w="1701"/>
            <w:gridCol w:w="229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Valor Unit Estimado (R$)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Estimado (R$)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19820" cy="306070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2210508"/>
                          <a:ext cx="6291618" cy="313898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necessariamente descrever claramente como os critérios de Elegibilidade, Pertinência e Adequação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, definidos na Metodologia de Avaliação do Relatório Demonstrativo Anual (RDA), estão sendo observados.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6.00000381469727" w:right="0" w:firstLine="106.00000381469727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MANUAL DE ANÁLISE DO RELATÓRIO DEMONSTRATIVO ANUAL (RDA) (LEI n° 8.248/1991). Ministério da Ciência, Tecnologia, Inovações e Comunicações Secretaria de Políticas Digitais https://www.leidainformatica.com/wp-content/uploads/2018/10/Manual-Analise-RDA.pdf. Seção 3 (Conceitos e Definições):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0" w:right="0" w:firstLine="108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465.9999847412109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ELEGIBILIDADE DE DISPÊNDIOS: Dispêndios elegíveis são aqueles classificados dentro das categorias relacionadas no art. 25 do Decreto 5.906, de 2006, e que são associados a alguma das atividades descritas no art. 24 desse mesmo diploma legal.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465.9999847412109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PERTINÊNCIA DE DISPÊNDIOS: dispêndios pertinentes são aqueles qualitativamente consistentes com o projeto em análise; isto é, são concernentes ao escopo e ao objetivo do projeto específico e cuja aplicação e necessidade para o projeto estão justificadas no RDA.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465.9999847412109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ADEQUAÇÃO DE DISPÊNDIOS: dispêndios adequados são aqueles que apresentam correspondência quantitativa com o objetivo, escopo, prazos e demais recursos para a execução do projeto específico, ou seja, possuem volumes e valores compatíveis com o projeto desenvolvido pela empresa e são justificados.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9820" cy="3060700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3060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[Descrever neste espaço a justificativa para a solicitação conforme orientação da Nota Explicativa, e considerando os objetivos do projeto]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ind w:left="180" w:firstLine="0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 forma, na condição de coordenador responsável pelo projeto, declaro que os referidos dispêndios solicitados atendem aos critérios de Elegibilidade, Pertinência e Adequação definidos na Metodologia de Avaliação do Relatório Demonstrativo Anual (RDA) e estão em conformidade com o Acordo de Parceria e o Plano de Trabalho do projeto, em especial com a cláusula 3.1.1, item a.</w:t>
      </w:r>
    </w:p>
    <w:p w:rsidR="00000000" w:rsidDel="00000000" w:rsidP="00000000" w:rsidRDefault="00000000" w:rsidRPr="00000000" w14:paraId="00000031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 RECURSOS ORÇAMENTÁRIOS</w:t>
      </w:r>
    </w:p>
    <w:p w:rsidR="00000000" w:rsidDel="00000000" w:rsidP="00000000" w:rsidRDefault="00000000" w:rsidRPr="00000000" w14:paraId="00000034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recursos para esta aquisição serão provenientes do Acordo de Parceria do supracitado projeto,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rubrica XXXXXX</w:t>
      </w:r>
      <w:r w:rsidDel="00000000" w:rsidR="00000000" w:rsidRPr="00000000">
        <w:rPr>
          <w:sz w:val="24"/>
          <w:szCs w:val="24"/>
          <w:rtl w:val="0"/>
        </w:rPr>
        <w:t xml:space="preserve"> fonte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[EMBRAPII/EMPRESA]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5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FORNECEDORES</w:t>
      </w:r>
    </w:p>
    <w:p w:rsidR="00000000" w:rsidDel="00000000" w:rsidP="00000000" w:rsidRDefault="00000000" w:rsidRPr="00000000" w14:paraId="00000038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fins de elaboração do presente documento foram contatados os seguintes fornecedores:</w:t>
      </w:r>
    </w:p>
    <w:p w:rsidR="00000000" w:rsidDel="00000000" w:rsidP="00000000" w:rsidRDefault="00000000" w:rsidRPr="00000000" w14:paraId="00000039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402"/>
        <w:gridCol w:w="4111"/>
        <w:gridCol w:w="1750"/>
        <w:tblGridChange w:id="0">
          <w:tblGrid>
            <w:gridCol w:w="704"/>
            <w:gridCol w:w="3402"/>
            <w:gridCol w:w="4111"/>
            <w:gridCol w:w="1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bookmarkStart w:colFirst="0" w:colLast="0" w:name="bookmark=kix.pkwi8e4n25p2" w:id="2"/>
          <w:bookmarkEnd w:id="2"/>
          <w:bookmarkStart w:colFirst="0" w:colLast="0" w:name="bookmark=kix.3bjdmuphxboq" w:id="3"/>
          <w:bookmarkEnd w:id="3"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FONE/SITE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COMENTÁRIOS/OBSERVAÇÕES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Nada a declarar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citação destes fornecedores não desobriga 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Fundação de Apoio</w:t>
      </w:r>
      <w:r w:rsidDel="00000000" w:rsidR="00000000" w:rsidRPr="00000000">
        <w:rPr>
          <w:sz w:val="24"/>
          <w:szCs w:val="24"/>
          <w:rtl w:val="0"/>
        </w:rPr>
        <w:t xml:space="preserve"> de realizar a pesquisa de preços conforme a legislação vigente, inclusive incluindo outros fornecedores caso julgue necessário ou até mesmo desconsiderando estes a seu critério. Nem tampouco, obriga 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Fundação de Apoio</w:t>
      </w:r>
      <w:r w:rsidDel="00000000" w:rsidR="00000000" w:rsidRPr="00000000">
        <w:rPr>
          <w:sz w:val="24"/>
          <w:szCs w:val="24"/>
          <w:rtl w:val="0"/>
        </w:rPr>
        <w:t xml:space="preserve"> a contratar um destes fornecedores.</w:t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88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58">
      <w:pPr>
        <w:shd w:fill="ffffff" w:val="clear"/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-495297</wp:posOffset>
          </wp:positionV>
          <wp:extent cx="638175" cy="831850"/>
          <wp:effectExtent b="0" l="0" r="0" t="0"/>
          <wp:wrapSquare wrapText="bothSides" distB="0" distT="0" distL="114300" distR="11430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1765935</wp:posOffset>
          </wp:positionH>
          <wp:positionV relativeFrom="paragraph">
            <wp:posOffset>-517522</wp:posOffset>
          </wp:positionV>
          <wp:extent cx="609600" cy="850265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-710563</wp:posOffset>
          </wp:positionH>
          <wp:positionV relativeFrom="paragraph">
            <wp:posOffset>-448520</wp:posOffset>
          </wp:positionV>
          <wp:extent cx="7560000" cy="10691381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decimal"/>
      <w:lvlText w:val="%1.%2."/>
      <w:lvlJc w:val="left"/>
      <w:pPr>
        <w:ind w:left="705" w:hanging="525"/>
      </w:pPr>
      <w:rPr/>
    </w:lvl>
    <w:lvl w:ilvl="2">
      <w:start w:val="1"/>
      <w:numFmt w:val="decimal"/>
      <w:lvlText w:val="%1.%2.%3."/>
      <w:lvlJc w:val="left"/>
      <w:pPr>
        <w:ind w:left="900" w:hanging="720"/>
      </w:pPr>
      <w:rPr/>
    </w:lvl>
    <w:lvl w:ilvl="3">
      <w:start w:val="1"/>
      <w:numFmt w:val="decimal"/>
      <w:lvlText w:val="%1.%2.%3.%4."/>
      <w:lvlJc w:val="left"/>
      <w:pPr>
        <w:ind w:left="900" w:hanging="720"/>
      </w:pPr>
      <w:rPr/>
    </w:lvl>
    <w:lvl w:ilvl="4">
      <w:start w:val="1"/>
      <w:numFmt w:val="decimal"/>
      <w:lvlText w:val="%1.%2.%3.%4.%5."/>
      <w:lvlJc w:val="left"/>
      <w:pPr>
        <w:ind w:left="1260" w:hanging="1080"/>
      </w:pPr>
      <w:rPr/>
    </w:lvl>
    <w:lvl w:ilvl="5">
      <w:start w:val="1"/>
      <w:numFmt w:val="decimal"/>
      <w:lvlText w:val="%1.%2.%3.%4.%5.%6."/>
      <w:lvlJc w:val="left"/>
      <w:pPr>
        <w:ind w:left="1260" w:hanging="1080"/>
      </w:pPr>
      <w:rPr/>
    </w:lvl>
    <w:lvl w:ilvl="6">
      <w:start w:val="1"/>
      <w:numFmt w:val="decimal"/>
      <w:lvlText w:val="%1.%2.%3.%4.%5.%6.%7."/>
      <w:lvlJc w:val="left"/>
      <w:pPr>
        <w:ind w:left="1620" w:hanging="1440"/>
      </w:pPr>
      <w:rPr/>
    </w:lvl>
    <w:lvl w:ilvl="7">
      <w:start w:val="1"/>
      <w:numFmt w:val="decimal"/>
      <w:lvlText w:val="%1.%2.%3.%4.%5.%6.%7.%8."/>
      <w:lvlJc w:val="left"/>
      <w:pPr>
        <w:ind w:left="1620" w:hanging="1440"/>
      </w:pPr>
      <w:rPr/>
    </w:lvl>
    <w:lvl w:ilvl="8">
      <w:start w:val="1"/>
      <w:numFmt w:val="decimal"/>
      <w:lvlText w:val="%1.%2.%3.%4.%5.%6.%7.%8.%9."/>
      <w:lvlJc w:val="left"/>
      <w:pPr>
        <w:ind w:left="198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RK1Ft9Bg+bynq/E8POT2pZYvVg==">AMUW2mWOnuZr0a3dxNz4y3OAHOmb8kwzsq889pBkBM6fG32deJXXgpAVyc2pF9ip7Zx5UvfGMLbIHxPKBRzzFePg9VXsryXCUlbkur7tQSy1sBrHLF55wRsKviTv/cz3ZvdxDOtXlwKw7RKQ7RktPxQ9KMoRspMOkPIjaiIz2IJH8+6ZHXJLcJcwu9kubMgC4I2xB5wcLP70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