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a aquisição detalhada a seguir. A aquisição é necessária para a execução das atividades do projeto em pauta, conforme documento de oficialização de demanda seguinte. </w:t>
      </w:r>
    </w:p>
    <w:p w:rsidR="00000000" w:rsidDel="00000000" w:rsidP="00000000" w:rsidRDefault="00000000" w:rsidRPr="00000000" w14:paraId="0000000B">
      <w:pPr>
        <w:spacing w:after="0" w:line="240" w:lineRule="auto"/>
        <w:ind w:left="18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80" w:firstLine="0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DOCUMENTO DE OFICIALIZAÇÃO DE DEMANDA (DOD)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8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OBJETO DA AQUISIÇÃO</w:t>
      </w:r>
    </w:p>
    <w:p w:rsidR="00000000" w:rsidDel="00000000" w:rsidP="00000000" w:rsidRDefault="00000000" w:rsidRPr="00000000" w14:paraId="0000000F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aquisição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[Serviço/Material/Equipamento]</w:t>
      </w:r>
      <w:r w:rsidDel="00000000" w:rsidR="00000000" w:rsidRPr="00000000">
        <w:rPr>
          <w:sz w:val="24"/>
          <w:szCs w:val="24"/>
          <w:rtl w:val="0"/>
        </w:rPr>
        <w:t xml:space="preserve"> visa ao atendimento das necessidades do supracitado projeto, conforme detalhamento a seguir: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0.0" w:type="dxa"/>
        <w:tblLayout w:type="fixed"/>
        <w:tblLook w:val="0400"/>
      </w:tblPr>
      <w:tblGrid>
        <w:gridCol w:w="580"/>
        <w:gridCol w:w="3680"/>
        <w:gridCol w:w="833"/>
        <w:gridCol w:w="993"/>
        <w:gridCol w:w="1701"/>
        <w:gridCol w:w="2293"/>
        <w:tblGridChange w:id="0">
          <w:tblGrid>
            <w:gridCol w:w="580"/>
            <w:gridCol w:w="3680"/>
            <w:gridCol w:w="833"/>
            <w:gridCol w:w="993"/>
            <w:gridCol w:w="1701"/>
            <w:gridCol w:w="2293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Valor Unit Estimado (R$)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Estimado (R$)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29345" cy="3070225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0191" y="2210508"/>
                          <a:ext cx="6291618" cy="313898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necessariamente descrever claramente como os critérios de Elegibilidade, Pertinência e Adequação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, definidos na Metodologia de Avaliação do Relatório Demonstrativo Anual (RDA), estão sendo observados.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MANUAL DE ANÁLISE DO RELATÓRIO DEMONSTRATIVO ANUAL (RDA) (LEI n° 8.248/1991). Ministério da Ciência, Tecnologia, Inovações e Comunicações Secretaria de Políticas Digitais https://www.leidainformatica.com/wp-content/uploads/2018/10/Manual-Analise-RDA.pdf. Seção 3 (Conceitos e Definições):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40" w:right="0" w:firstLine="16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1131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ELEGIBILIDADE DE DISPÊNDIOS: Dispêndios elegíveis são aqueles classificados dentro das categorias relacionadas no art. 25 do Decreto 5.906, de 2006, e que são associados a alguma das atividades descritas no art. 24 desse mesmo diploma legal.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1131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PERTINÊNCIA DE DISPÊNDIOS: dispêndios pertinentes são aqueles qualitativamente consistentes com o projeto em análise; isto é, são concernentes ao escopo e ao objetivo do projeto específico e cuja aplicação e necessidade para o projeto estão justificadas no RDA.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1131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ADEQUAÇÃO DE DISPÊNDIOS: dispêndios adequados são aqueles que apresentam correspondência quantitativa com o objetivo, escopo, prazos e demais recursos para a execução do projeto específico, ou seja, possuem volumes e valores compatíveis com o projeto desenvolvido pela empresa e são justificados.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9345" cy="3070225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9345" cy="3070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[Descrever neste espaço a justificativa para a solicitação conforme orientação da Nota Explicativa, e considerando os objetivos do projeto]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ind w:left="180" w:firstLine="0"/>
        <w:jc w:val="both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 forma, na condição de coordenador responsável pelo projeto, declaro que os referidos dispêndios solicitados atendem aos critérios de Elegibilidade, Pertinência e Adequação definidos na Metodologia de Avaliação do Relatório Demonstrativo Anual (RDA) e estão em conformidade com o Acordo de Parceria e o Plano de Trabalho do projeto, em especial com a cláusula 3.1.1, item a.</w:t>
      </w:r>
    </w:p>
    <w:p w:rsidR="00000000" w:rsidDel="00000000" w:rsidP="00000000" w:rsidRDefault="00000000" w:rsidRPr="00000000" w14:paraId="00000031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DOS RECURSOS ORÇAMENTÁRIOS</w:t>
      </w:r>
    </w:p>
    <w:p w:rsidR="00000000" w:rsidDel="00000000" w:rsidP="00000000" w:rsidRDefault="00000000" w:rsidRPr="00000000" w14:paraId="00000034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recursos para esta aquisição serão provenientes do Acordo de Parceria do supracitado projeto,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rubrica XXXXXX</w:t>
      </w:r>
      <w:r w:rsidDel="00000000" w:rsidR="00000000" w:rsidRPr="00000000">
        <w:rPr>
          <w:sz w:val="24"/>
          <w:szCs w:val="24"/>
          <w:rtl w:val="0"/>
        </w:rPr>
        <w:t xml:space="preserve"> fonte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[EMPRESA]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5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FORNECEDORES</w:t>
      </w:r>
    </w:p>
    <w:p w:rsidR="00000000" w:rsidDel="00000000" w:rsidP="00000000" w:rsidRDefault="00000000" w:rsidRPr="00000000" w14:paraId="00000038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fins de elaboração do presente documento foram contatados os seguintes fornecedores:</w:t>
      </w:r>
    </w:p>
    <w:p w:rsidR="00000000" w:rsidDel="00000000" w:rsidP="00000000" w:rsidRDefault="00000000" w:rsidRPr="00000000" w14:paraId="00000039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402"/>
        <w:gridCol w:w="4111"/>
        <w:gridCol w:w="1750"/>
        <w:tblGridChange w:id="0">
          <w:tblGrid>
            <w:gridCol w:w="704"/>
            <w:gridCol w:w="3402"/>
            <w:gridCol w:w="4111"/>
            <w:gridCol w:w="1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bookmarkStart w:colFirst="0" w:colLast="0" w:name="bookmark=kix.pkwi8e4n25p2" w:id="2"/>
          <w:bookmarkEnd w:id="2"/>
          <w:bookmarkStart w:colFirst="0" w:colLast="0" w:name="bookmark=kix.3bjdmuphxboq" w:id="3"/>
          <w:bookmarkEnd w:id="3"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FONE/SITE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COMENTÁRIOS/OBSERVAÇÕES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Nada a declarar</w:t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18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citação destes fornecedores não desobriga 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Fundação de Apoio</w:t>
      </w:r>
      <w:r w:rsidDel="00000000" w:rsidR="00000000" w:rsidRPr="00000000">
        <w:rPr>
          <w:sz w:val="24"/>
          <w:szCs w:val="24"/>
          <w:rtl w:val="0"/>
        </w:rPr>
        <w:t xml:space="preserve"> de realizar a pesquisa de preços conforme a legislação vigente, inclusive incluindo outros fornecedores caso julgue necessário ou até mesmo desconsiderando estes a seu critério. Nem tampouco, obriga 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Fundação de Apoio</w:t>
      </w:r>
      <w:r w:rsidDel="00000000" w:rsidR="00000000" w:rsidRPr="00000000">
        <w:rPr>
          <w:sz w:val="24"/>
          <w:szCs w:val="24"/>
          <w:rtl w:val="0"/>
        </w:rPr>
        <w:t xml:space="preserve"> a contratar um destes fornecedores.</w:t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88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58">
      <w:pPr>
        <w:shd w:fill="ffffff" w:val="clear"/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-495296</wp:posOffset>
          </wp:positionV>
          <wp:extent cx="638175" cy="831850"/>
          <wp:effectExtent b="0" l="0" r="0" t="0"/>
          <wp:wrapSquare wrapText="bothSides" distB="0" distT="0" distL="114300" distR="11430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-710562</wp:posOffset>
          </wp:positionH>
          <wp:positionV relativeFrom="paragraph">
            <wp:posOffset>-448519</wp:posOffset>
          </wp:positionV>
          <wp:extent cx="7560000" cy="10691381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decimal"/>
      <w:lvlText w:val="%1.%2."/>
      <w:lvlJc w:val="left"/>
      <w:pPr>
        <w:ind w:left="705" w:hanging="525"/>
      </w:pPr>
      <w:rPr/>
    </w:lvl>
    <w:lvl w:ilvl="2">
      <w:start w:val="1"/>
      <w:numFmt w:val="decimal"/>
      <w:lvlText w:val="%1.%2.%3."/>
      <w:lvlJc w:val="left"/>
      <w:pPr>
        <w:ind w:left="900" w:hanging="720"/>
      </w:pPr>
      <w:rPr/>
    </w:lvl>
    <w:lvl w:ilvl="3">
      <w:start w:val="1"/>
      <w:numFmt w:val="decimal"/>
      <w:lvlText w:val="%1.%2.%3.%4."/>
      <w:lvlJc w:val="left"/>
      <w:pPr>
        <w:ind w:left="900" w:hanging="720"/>
      </w:pPr>
      <w:rPr/>
    </w:lvl>
    <w:lvl w:ilvl="4">
      <w:start w:val="1"/>
      <w:numFmt w:val="decimal"/>
      <w:lvlText w:val="%1.%2.%3.%4.%5."/>
      <w:lvlJc w:val="left"/>
      <w:pPr>
        <w:ind w:left="1260" w:hanging="1080"/>
      </w:pPr>
      <w:rPr/>
    </w:lvl>
    <w:lvl w:ilvl="5">
      <w:start w:val="1"/>
      <w:numFmt w:val="decimal"/>
      <w:lvlText w:val="%1.%2.%3.%4.%5.%6."/>
      <w:lvlJc w:val="left"/>
      <w:pPr>
        <w:ind w:left="1260" w:hanging="1080"/>
      </w:pPr>
      <w:rPr/>
    </w:lvl>
    <w:lvl w:ilvl="6">
      <w:start w:val="1"/>
      <w:numFmt w:val="decimal"/>
      <w:lvlText w:val="%1.%2.%3.%4.%5.%6.%7."/>
      <w:lvlJc w:val="left"/>
      <w:pPr>
        <w:ind w:left="1620" w:hanging="1440"/>
      </w:pPr>
      <w:rPr/>
    </w:lvl>
    <w:lvl w:ilvl="7">
      <w:start w:val="1"/>
      <w:numFmt w:val="decimal"/>
      <w:lvlText w:val="%1.%2.%3.%4.%5.%6.%7.%8."/>
      <w:lvlJc w:val="left"/>
      <w:pPr>
        <w:ind w:left="1620" w:hanging="1440"/>
      </w:pPr>
      <w:rPr/>
    </w:lvl>
    <w:lvl w:ilvl="8">
      <w:start w:val="1"/>
      <w:numFmt w:val="decimal"/>
      <w:lvlText w:val="%1.%2.%3.%4.%5.%6.%7.%8.%9."/>
      <w:lvlJc w:val="left"/>
      <w:pPr>
        <w:ind w:left="198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ioqbmB9sci0VnkT8qzm+80cviQ==">AMUW2mUmtn23uOpK5A+jLJionZFfy3IVKNPDqqtfaLcy1OSxatRym5FGme4cuugg5AC8MF5wa0SVzBRzJ/LdbAleRKlokauqMrIVUYtOK6zSvb+U3EOsWF0P26uJzsfrNKaJSGpiPUrTr7BaMmuMeHsfzDUc5wfr6ts/wRCsW2Z5Dvwda/ekfAIhbgP0PcTv/J1me05UWP8i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