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1051" w:firstLine="0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FORMULÁRIO DE REGISTRO DE CANDIDATURA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before="142" w:lineRule="auto"/>
        <w:ind w:left="868" w:right="0" w:firstLine="0"/>
        <w:jc w:val="left"/>
        <w:rPr/>
      </w:pPr>
      <w:r w:rsidDel="00000000" w:rsidR="00000000" w:rsidRPr="00000000">
        <w:rPr>
          <w:rtl w:val="0"/>
        </w:rPr>
        <w:t xml:space="preserve">Eleição 2026 - Comissões Eleitorais Locais dos Campi e da Reitoria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1"/>
          <w:tab w:val="left" w:leader="none" w:pos="9127"/>
        </w:tabs>
        <w:spacing w:after="0" w:before="1" w:line="240" w:lineRule="auto"/>
        <w:ind w:left="6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81"/>
        </w:tabs>
        <w:spacing w:after="0" w:before="0" w:line="240" w:lineRule="auto"/>
        <w:ind w:left="6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 ser posto no ambiente de votação: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77"/>
        </w:tabs>
        <w:spacing w:after="0" w:before="273" w:line="240" w:lineRule="auto"/>
        <w:ind w:left="6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2"/>
        </w:tabs>
        <w:spacing w:after="0" w:before="274" w:line="240" w:lineRule="auto"/>
        <w:ind w:left="6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Institucional: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 registro de candidatura nas eleições para escolha dos membros da Comissão Local como representante do segmento: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8"/>
          <w:tab w:val="left" w:leader="none" w:pos="2532"/>
          <w:tab w:val="left" w:leader="none" w:pos="5129"/>
        </w:tabs>
        <w:spacing w:after="0" w:before="161" w:line="240" w:lineRule="auto"/>
        <w:ind w:left="6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Docente</w:t>
        <w:tab/>
        <w:t xml:space="preserve">(</w:t>
        <w:tab/>
        <w:t xml:space="preserve">) Téc. Administrativo</w:t>
        <w:tab/>
        <w:t xml:space="preserve">( ) Discente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Do(a):</w:t>
      </w:r>
    </w:p>
    <w:p w:rsidR="00000000" w:rsidDel="00000000" w:rsidP="00000000" w:rsidRDefault="00000000" w:rsidRPr="00000000" w14:paraId="00000016">
      <w:pPr>
        <w:tabs>
          <w:tab w:val="left" w:leader="none" w:pos="894"/>
          <w:tab w:val="left" w:leader="none" w:pos="9080"/>
        </w:tabs>
        <w:spacing w:before="271" w:lineRule="auto"/>
        <w:ind w:left="61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  <w:tab/>
        <w:t xml:space="preserve">)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Campus*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4" w:lineRule="auto"/>
        <w:ind w:left="611" w:right="8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Reitoria inclui comunidade acadêmica dos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Campi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Avançados ou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Campi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Implantação do IFPB (Areia, Alagoa Grande, Mamanguape, Mangabeira, Queimadas, Sapé e Soledade)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2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*Cabedelo, Cabedelo Centro, Campina Grande, Esperança, Guarabira, Itabaiana, João Pessoa, Monteiro, Pedras de Fogo, Picuí ou Santa Rita.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2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2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2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2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2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1" w:right="2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30" w:orient="portrait"/>
      <w:pgMar w:bottom="280" w:top="1960" w:left="992" w:right="850" w:header="2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3461384</wp:posOffset>
          </wp:positionH>
          <wp:positionV relativeFrom="page">
            <wp:posOffset>132714</wp:posOffset>
          </wp:positionV>
          <wp:extent cx="656564" cy="643254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6564" cy="643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1895411</wp:posOffset>
              </wp:positionH>
              <wp:positionV relativeFrom="page">
                <wp:posOffset>757258</wp:posOffset>
              </wp:positionV>
              <wp:extent cx="3779520" cy="5080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61003" y="3530763"/>
                        <a:ext cx="376999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1901.9999694824219" w:right="0" w:firstLine="190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540.999984741210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 INSTITUTO FEDERAL DE EDUCAÇÃO, CIÊNCIA E TECNOLOGIA DA PARAÍBA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96.0000610351562" w:right="0" w:firstLine="2096.000061035156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CONSELHO SUPERIOR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1895411</wp:posOffset>
              </wp:positionH>
              <wp:positionV relativeFrom="page">
                <wp:posOffset>757258</wp:posOffset>
              </wp:positionV>
              <wp:extent cx="3779520" cy="5080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9520" cy="508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3348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right="1165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59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VGYSVUPKGJEDPZ2Np280gGx3w==">CgMxLjA4AHIhMUN4MV84SVV3djZTWURTTEY2aERBNTVBUWVJdGFpdXl5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2026-04-14T00:00:00Z</vt:lpwstr>
  </property>
  <property fmtid="{D5CDD505-2E9C-101B-9397-08002B2CF9AE}" pid="4" name="Creator">
    <vt:lpwstr>Microsoft® Word 2013</vt:lpwstr>
  </property>
  <property fmtid="{D5CDD505-2E9C-101B-9397-08002B2CF9AE}" pid="5" name="LastSaved">
    <vt:lpwstr>2026-06-25T00:00:00Z</vt:lpwstr>
  </property>
  <property fmtid="{D5CDD505-2E9C-101B-9397-08002B2CF9AE}" pid="6" name="Producer">
    <vt:lpwstr>Microsoft® Word 2013</vt:lpwstr>
  </property>
  <property fmtid="{D5CDD505-2E9C-101B-9397-08002B2CF9AE}" pid="7" name="GrammarlyDocumentId">
    <vt:lpwstr>d36f1de0-6191-44c9-a794-3f1160b9cb67</vt:lpwstr>
  </property>
</Properties>
</file>