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MODELO PARA CONSTRUÇÃO DE MINUTA DE EDITAL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 DESAFIO ACADÊMICO EDUCACIONAL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828675" cy="885825"/>
            <wp:effectExtent b="0" l="0" r="0" t="0"/>
            <wp:docPr id="200331337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86" l="-60" r="-59" t="-8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DIREÇÃO GERAL DO CAMPUS JOÃO PESSOA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EDITAL N.º XX/2026 – DIPPED/DG/JP/REITORIA/IFPB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TÍTULO DO DESAFIO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Chefia do Departamento de Inovação, Pós-graduação, Pesquisa, Extensão, Cultura e Desafios Acadêmicos (DIPPED), juntamente com o (setor/núcleo/equipe do desafio), tornam público a abertura de inscrições para (título do desafio), de acordo com as disposições deste Edital.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3"/>
        </w:numPr>
        <w:tabs>
          <w:tab w:val="left" w:leader="none" w:pos="284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DO DESAFIO ACADÊMICO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resumidamente o que é o Desafio e o tema proposto.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Descrever o objetivo, o perfil dos participantes.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sobre a premiação e outras informações que achar pertinente.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Este Desafio faz parte da programação do PULSAR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- Semana de Educação, Ciência  e Tecnologia, do IFPB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João Pessoa e será regido nos termos do Edital.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120" w:before="12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Style w:val="Heading2"/>
        <w:numPr>
          <w:ilvl w:val="0"/>
          <w:numId w:val="3"/>
        </w:numPr>
        <w:tabs>
          <w:tab w:val="left" w:leader="none" w:pos="284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DAS INSCRIÇÕES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o período, as regras e o endereço/link de inscrição.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o nível de ensino e perfil dos participantes. Em caso de competição por equipes, explicar como será a configuração aceita, incluindo quantidade de integrantes por equipe número máximas aceitas, se for o caso.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quando será publicada a lista de inscritos, no site oficial do IFPB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João Pessoa.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numPr>
          <w:ilvl w:val="0"/>
          <w:numId w:val="3"/>
        </w:numPr>
        <w:tabs>
          <w:tab w:val="left" w:leader="none" w:pos="284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DA SELEÇÃO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como será realizada a seleção.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910"/>
          <w:tab w:val="left" w:leader="none" w:pos="2510"/>
          <w:tab w:val="left" w:leader="none" w:pos="4137"/>
          <w:tab w:val="left" w:leader="none" w:pos="5136"/>
          <w:tab w:val="left" w:leader="none" w:pos="6002"/>
          <w:tab w:val="left" w:leader="none" w:pos="7176"/>
          <w:tab w:val="left" w:leader="none" w:pos="7773"/>
          <w:tab w:val="left" w:leader="none" w:pos="9225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Regras do Desafio Acadêmico: Explicar, de forma objetiva, todas as regras</w:t>
        <w:tab/>
        <w:t xml:space="preserve">da </w:t>
        <w:tab/>
        <w:tab/>
        <w:t xml:space="preserve">competição: Título, Tipo, Período de Execução, Vagas, Avaliadores/Validadores, Área/subárea do Conhecimento, Ementa, Critérios de Avaliação, Metodologia de Trabalho, Materiais, Observações e outras informações pertinentes.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os critérios de desempate.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numPr>
          <w:ilvl w:val="0"/>
          <w:numId w:val="3"/>
        </w:numPr>
        <w:tabs>
          <w:tab w:val="left" w:leader="none" w:pos="284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DO PRÊMIO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a premiação de acordo com o este Edital.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pagamento do prêmio será realizado em até 30 (trinta) dias após a publicação do resultado  do desafio,  obedecendo a disponibilidade financeira 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João Pessoa.</w:t>
      </w:r>
    </w:p>
    <w:p w:rsidR="00000000" w:rsidDel="00000000" w:rsidP="00000000" w:rsidRDefault="00000000" w:rsidRPr="00000000" w14:paraId="00000025">
      <w:pPr>
        <w:pStyle w:val="Heading2"/>
        <w:numPr>
          <w:ilvl w:val="0"/>
          <w:numId w:val="3"/>
        </w:numPr>
        <w:tabs>
          <w:tab w:val="left" w:leader="none" w:pos="284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DO CRONOGRAMA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Informar o cronograma do Desafio, incluindo o prazo para interposição de recurso.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01"/>
        </w:tabs>
        <w:spacing w:after="120" w:before="12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numPr>
          <w:ilvl w:val="0"/>
          <w:numId w:val="3"/>
        </w:numPr>
        <w:tabs>
          <w:tab w:val="left" w:leader="none" w:pos="284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ITENS DE PRESENÇA OBRIGATÓRIA</w:t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Os autores cederão ao IFPB –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João Pessoa, sem ônus, os direitos patrimoniais autorais das produções submetidas ao Desafio, nos termos do Art. 96 da Lei nº 14.133/2021 e do Art. 49 da Lei nº 9.610/98, pelo prazo de um ano, contado da publicação do resultado.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301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cessão dos direitos autorais patrimoniais terá caráter exclusivo, ficando, durante a vigência do prazo previsto no Item 6.1, assegurado ao IFPB –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João Pessoa – a exclusividade nos direitos de edição, publicação e divulgação da obra premiada na modalidade livro ou em coletâneas, salvo autorização expressa e escrita do IFPB.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301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Fica excetuada à proibição a reprodução, publicação, divulgação e exposição das produções textuais submetidas ao Desafio em espaços públicos e redes sociais, que poderão ser publicadas por seus autores individualmente, sem necessidade de solicitação da autorização prevista no item anterior.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301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São de inteira responsabilidade dos(as) autores(as), possíveis reivindicações de terceiros acerca da autoria das produções inscritas neste Desafio.</w:t>
      </w:r>
    </w:p>
    <w:p w:rsidR="00000000" w:rsidDel="00000000" w:rsidP="00000000" w:rsidRDefault="00000000" w:rsidRPr="00000000" w14:paraId="0000002D">
      <w:pPr>
        <w:pStyle w:val="Heading2"/>
        <w:numPr>
          <w:ilvl w:val="0"/>
          <w:numId w:val="3"/>
        </w:numPr>
        <w:tabs>
          <w:tab w:val="left" w:leader="none" w:pos="284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DAS DISPOSIÇÕES COMPLEMENTARES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presente Edital, suas possíveis retificações e resultados serão publicados no site do IFPB, no endereço eletrônico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rtl w:val="0"/>
          </w:rPr>
          <w:t xml:space="preserve">http://www.ifpb.edu.br.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9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 inscrição no presente Processo Seletivo implica o conhecimento e a concordância expressa com as normas e as informações constantes neste Edital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3079"/>
          <w:tab w:val="left" w:leader="none" w:pos="3564"/>
          <w:tab w:val="left" w:leader="none" w:pos="4624"/>
          <w:tab w:val="left" w:leader="none" w:pos="4991"/>
          <w:tab w:val="left" w:leader="none" w:pos="6318"/>
          <w:tab w:val="left" w:leader="none" w:pos="7271"/>
          <w:tab w:val="left" w:leader="none" w:pos="7837"/>
          <w:tab w:val="left" w:leader="none" w:pos="9032"/>
          <w:tab w:val="left" w:leader="none" w:pos="9923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Todas as dúvidas e</w:t>
        <w:tab/>
        <w:t xml:space="preserve">Sugestões</w:t>
        <w:tab/>
        <w:t xml:space="preserve">devem ser enviadas única e  exclusivamente por meio do endereço de e-mail (informar e-mail).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245"/>
          <w:tab w:val="left" w:leader="none" w:pos="2246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É de inteira responsabilidade do(a) concorrente certificar-se de que cumpre os requisitos estabelecidos para concorrer ao Desafio e acompanhar, no endereço eletrônico indicado, as publicações referentes ao presente Edital.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Possível detecção de plágio ou qualquer outra ilegalidade, ainda que verificadas durante a realização do Desafio, implicará em desclassificação sumária do(a) concorrente, ressalvado o direito de ampla defesa, sendo declarados nulos, de pleno direito a inscrição e todos os atos dela decorrentes, sem prejuízo de eventuais sanções de caráter judicial.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casos omissos serão resolvidos pelo DIPPED e a coordenação de                 Desafios Acadêmicos.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896" w:firstLine="0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João Pessoa,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________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</w:tabs>
        <w:spacing w:after="120" w:before="120" w:lineRule="auto"/>
        <w:ind w:left="28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10" w:orient="portrait"/>
      <w:pgMar w:bottom="1417" w:top="1417" w:left="1701" w:right="1701" w:header="0" w:footer="3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2605406</wp:posOffset>
              </wp:positionH>
              <wp:positionV relativeFrom="paragraph">
                <wp:posOffset>10339707</wp:posOffset>
              </wp:positionV>
              <wp:extent cx="188595" cy="222885"/>
              <wp:effectExtent b="0" l="0" r="0" t="0"/>
              <wp:wrapNone/>
              <wp:docPr id="200331337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0753" y="3687608"/>
                        <a:ext cx="15049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2605406</wp:posOffset>
              </wp:positionH>
              <wp:positionV relativeFrom="paragraph">
                <wp:posOffset>10339707</wp:posOffset>
              </wp:positionV>
              <wp:extent cx="188595" cy="222885"/>
              <wp:effectExtent b="0" l="0" r="0" t="0"/>
              <wp:wrapNone/>
              <wp:docPr id="200331337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595" cy="2228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Edital N.º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XX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/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2026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/DG/JP, de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XX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XXXXX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2026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.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"/>
      <w:lvlJc w:val="left"/>
      <w:pPr>
        <w:ind w:left="896" w:hanging="1281"/>
      </w:pPr>
      <w:rPr/>
    </w:lvl>
    <w:lvl w:ilvl="1">
      <w:start w:val="3"/>
      <w:numFmt w:val="decimal"/>
      <w:lvlText w:val="%1.%2"/>
      <w:lvlJc w:val="left"/>
      <w:pPr>
        <w:ind w:left="896" w:hanging="1281"/>
      </w:pPr>
      <w:rPr>
        <w:rFonts w:ascii="Arial" w:cs="Arial" w:eastAsia="Arial" w:hAnsi="Arial"/>
        <w:b w:val="1"/>
        <w:bCs w:val="1"/>
        <w:sz w:val="24"/>
        <w:szCs w:val="24"/>
      </w:rPr>
    </w:lvl>
    <w:lvl w:ilvl="2">
      <w:start w:val="0"/>
      <w:numFmt w:val="bullet"/>
      <w:lvlText w:val="•"/>
      <w:lvlJc w:val="left"/>
      <w:pPr>
        <w:ind w:left="2797" w:hanging="1281"/>
      </w:pPr>
      <w:rPr/>
    </w:lvl>
    <w:lvl w:ilvl="3">
      <w:start w:val="0"/>
      <w:numFmt w:val="bullet"/>
      <w:lvlText w:val="•"/>
      <w:lvlJc w:val="left"/>
      <w:pPr>
        <w:ind w:left="3745" w:hanging="1281"/>
      </w:pPr>
      <w:rPr/>
    </w:lvl>
    <w:lvl w:ilvl="4">
      <w:start w:val="0"/>
      <w:numFmt w:val="bullet"/>
      <w:lvlText w:val="•"/>
      <w:lvlJc w:val="left"/>
      <w:pPr>
        <w:ind w:left="4694" w:hanging="1281.0000000000005"/>
      </w:pPr>
      <w:rPr/>
    </w:lvl>
    <w:lvl w:ilvl="5">
      <w:start w:val="0"/>
      <w:numFmt w:val="bullet"/>
      <w:lvlText w:val="•"/>
      <w:lvlJc w:val="left"/>
      <w:pPr>
        <w:ind w:left="5642" w:hanging="1281"/>
      </w:pPr>
      <w:rPr/>
    </w:lvl>
    <w:lvl w:ilvl="6">
      <w:start w:val="0"/>
      <w:numFmt w:val="bullet"/>
      <w:lvlText w:val="•"/>
      <w:lvlJc w:val="left"/>
      <w:pPr>
        <w:ind w:left="6591" w:hanging="1281"/>
      </w:pPr>
      <w:rPr/>
    </w:lvl>
    <w:lvl w:ilvl="7">
      <w:start w:val="0"/>
      <w:numFmt w:val="bullet"/>
      <w:lvlText w:val="•"/>
      <w:lvlJc w:val="left"/>
      <w:pPr>
        <w:ind w:left="7539" w:hanging="1281"/>
      </w:pPr>
      <w:rPr/>
    </w:lvl>
    <w:lvl w:ilvl="8">
      <w:start w:val="0"/>
      <w:numFmt w:val="bullet"/>
      <w:lvlText w:val="•"/>
      <w:lvlJc w:val="left"/>
      <w:pPr>
        <w:ind w:left="8488" w:hanging="1281.0000000000018"/>
      </w:pPr>
      <w:rPr/>
    </w:lvl>
  </w:abstractNum>
  <w:abstractNum w:abstractNumId="2">
    <w:lvl w:ilvl="0">
      <w:start w:val="6"/>
      <w:numFmt w:val="decimal"/>
      <w:lvlText w:val="%1"/>
      <w:lvlJc w:val="left"/>
      <w:pPr>
        <w:ind w:left="896" w:hanging="404.0000000000001"/>
      </w:pPr>
      <w:rPr/>
    </w:lvl>
    <w:lvl w:ilvl="1">
      <w:start w:val="2"/>
      <w:numFmt w:val="decimal"/>
      <w:lvlText w:val="%1.%2"/>
      <w:lvlJc w:val="left"/>
      <w:pPr>
        <w:ind w:left="896" w:hanging="404.0000000000001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2">
      <w:start w:val="0"/>
      <w:numFmt w:val="bullet"/>
      <w:lvlText w:val="•"/>
      <w:lvlJc w:val="left"/>
      <w:pPr>
        <w:ind w:left="2797" w:hanging="404"/>
      </w:pPr>
      <w:rPr/>
    </w:lvl>
    <w:lvl w:ilvl="3">
      <w:start w:val="0"/>
      <w:numFmt w:val="bullet"/>
      <w:lvlText w:val="•"/>
      <w:lvlJc w:val="left"/>
      <w:pPr>
        <w:ind w:left="3745" w:hanging="404"/>
      </w:pPr>
      <w:rPr/>
    </w:lvl>
    <w:lvl w:ilvl="4">
      <w:start w:val="0"/>
      <w:numFmt w:val="bullet"/>
      <w:lvlText w:val="•"/>
      <w:lvlJc w:val="left"/>
      <w:pPr>
        <w:ind w:left="4694" w:hanging="404"/>
      </w:pPr>
      <w:rPr/>
    </w:lvl>
    <w:lvl w:ilvl="5">
      <w:start w:val="0"/>
      <w:numFmt w:val="bullet"/>
      <w:lvlText w:val="•"/>
      <w:lvlJc w:val="left"/>
      <w:pPr>
        <w:ind w:left="5642" w:hanging="402"/>
      </w:pPr>
      <w:rPr/>
    </w:lvl>
    <w:lvl w:ilvl="6">
      <w:start w:val="0"/>
      <w:numFmt w:val="bullet"/>
      <w:lvlText w:val="•"/>
      <w:lvlJc w:val="left"/>
      <w:pPr>
        <w:ind w:left="6591" w:hanging="404"/>
      </w:pPr>
      <w:rPr/>
    </w:lvl>
    <w:lvl w:ilvl="7">
      <w:start w:val="0"/>
      <w:numFmt w:val="bullet"/>
      <w:lvlText w:val="•"/>
      <w:lvlJc w:val="left"/>
      <w:pPr>
        <w:ind w:left="7539" w:hanging="404"/>
      </w:pPr>
      <w:rPr/>
    </w:lvl>
    <w:lvl w:ilvl="8">
      <w:start w:val="0"/>
      <w:numFmt w:val="bullet"/>
      <w:lvlText w:val="•"/>
      <w:lvlJc w:val="left"/>
      <w:pPr>
        <w:ind w:left="8488" w:hanging="404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752" w:hanging="856"/>
      </w:pPr>
      <w:rPr>
        <w:rFonts w:ascii="Arial" w:cs="Arial" w:eastAsia="Arial" w:hAnsi="Arial"/>
        <w:b w:val="1"/>
        <w:bCs w:val="1"/>
        <w:sz w:val="24"/>
        <w:szCs w:val="24"/>
      </w:rPr>
    </w:lvl>
    <w:lvl w:ilvl="1">
      <w:start w:val="1"/>
      <w:numFmt w:val="decimal"/>
      <w:lvlText w:val="%1.%2"/>
      <w:lvlJc w:val="left"/>
      <w:pPr>
        <w:ind w:left="1617" w:hanging="721"/>
      </w:pPr>
      <w:rPr>
        <w:rFonts w:ascii="Arial" w:cs="Arial" w:eastAsia="Arial" w:hAnsi="Arial"/>
        <w:b w:val="1"/>
        <w:bCs w:val="1"/>
        <w:color w:val="000000"/>
        <w:sz w:val="24"/>
        <w:szCs w:val="24"/>
      </w:rPr>
    </w:lvl>
    <w:lvl w:ilvl="2">
      <w:start w:val="0"/>
      <w:numFmt w:val="bullet"/>
      <w:lvlText w:val="•"/>
      <w:lvlJc w:val="left"/>
      <w:pPr>
        <w:ind w:left="1620" w:hanging="721"/>
      </w:pPr>
      <w:rPr/>
    </w:lvl>
    <w:lvl w:ilvl="3">
      <w:start w:val="0"/>
      <w:numFmt w:val="bullet"/>
      <w:lvlText w:val="•"/>
      <w:lvlJc w:val="left"/>
      <w:pPr>
        <w:ind w:left="1760" w:hanging="721"/>
      </w:pPr>
      <w:rPr/>
    </w:lvl>
    <w:lvl w:ilvl="4">
      <w:start w:val="0"/>
      <w:numFmt w:val="bullet"/>
      <w:lvlText w:val="•"/>
      <w:lvlJc w:val="left"/>
      <w:pPr>
        <w:ind w:left="2260" w:hanging="721"/>
      </w:pPr>
      <w:rPr/>
    </w:lvl>
    <w:lvl w:ilvl="5">
      <w:start w:val="0"/>
      <w:numFmt w:val="bullet"/>
      <w:lvlText w:val="•"/>
      <w:lvlJc w:val="left"/>
      <w:pPr>
        <w:ind w:left="3614" w:hanging="721.0000000000005"/>
      </w:pPr>
      <w:rPr/>
    </w:lvl>
    <w:lvl w:ilvl="6">
      <w:start w:val="0"/>
      <w:numFmt w:val="bullet"/>
      <w:lvlText w:val="•"/>
      <w:lvlJc w:val="left"/>
      <w:pPr>
        <w:ind w:left="4968" w:hanging="721"/>
      </w:pPr>
      <w:rPr/>
    </w:lvl>
    <w:lvl w:ilvl="7">
      <w:start w:val="0"/>
      <w:numFmt w:val="bullet"/>
      <w:lvlText w:val="•"/>
      <w:lvlJc w:val="left"/>
      <w:pPr>
        <w:ind w:left="6322" w:hanging="721"/>
      </w:pPr>
      <w:rPr/>
    </w:lvl>
    <w:lvl w:ilvl="8">
      <w:start w:val="0"/>
      <w:numFmt w:val="bullet"/>
      <w:lvlText w:val="•"/>
      <w:lvlJc w:val="left"/>
      <w:pPr>
        <w:ind w:left="7677" w:hanging="72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99" w:hanging="293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1737" w:hanging="842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07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22"/>
      <w:jc w:val="center"/>
    </w:pPr>
  </w:style>
  <w:style w:type="character" w:styleId="Hyperlink">
    <w:name w:val="Hyperlink"/>
    <w:basedOn w:val="Fontepargpadro"/>
    <w:uiPriority w:val="99"/>
    <w:unhideWhenUsed w:val="1"/>
    <w:rsid w:val="00883972"/>
    <w:rPr>
      <w:color w:val="0000ff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DB70EC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C978B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978B2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C978B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978B2"/>
    <w:rPr>
      <w:rFonts w:ascii="Times New Roman" w:cs="Times New Roman" w:eastAsia="Times New Roman" w:hAnsi="Times New Roman"/>
      <w:lang w:val="pt-PT"/>
    </w:rPr>
  </w:style>
  <w:style w:type="table" w:styleId="a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077DA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077DA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ifpb.edu.br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b8KoMkTFUpEB86zAlGSiwyVwQ==">CgMxLjA4AHIhMXVNT0o4WW53RjVYekJHODRhY1l4eUNYZVFlOFp4N2w2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2026-02-02T16:52:00Z</dcterms:created>
  <dc:creator>Operador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2023-07-31T00:00:00Z</vt:filetime>
  </property>
</Properties>
</file>