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5CC" w:rsidRDefault="007015CC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jc w:val="center"/>
        <w:outlineLvl w:val="0"/>
        <w:rPr>
          <w:rFonts w:eastAsia="Times New Roman" w:cs="Tahoma"/>
          <w:b/>
          <w:bCs/>
          <w:lang w:eastAsia="pt-BR" w:bidi="pt-BR"/>
        </w:rPr>
      </w:pPr>
      <w:bookmarkStart w:id="0" w:name="_Hlk530672003"/>
      <w:r w:rsidRPr="00537DA3">
        <w:rPr>
          <w:rFonts w:eastAsia="Times New Roman" w:cs="Tahoma"/>
          <w:b/>
          <w:bCs/>
          <w:lang w:eastAsia="pt-BR" w:bidi="pt-BR"/>
        </w:rPr>
        <w:t xml:space="preserve">ANEXO </w:t>
      </w:r>
      <w:r w:rsidR="007117B7">
        <w:rPr>
          <w:rFonts w:eastAsia="Times New Roman" w:cs="Tahoma"/>
          <w:b/>
          <w:bCs/>
          <w:lang w:eastAsia="pt-BR" w:bidi="pt-BR"/>
        </w:rPr>
        <w:t>VIII</w:t>
      </w:r>
    </w:p>
    <w:p w:rsidR="00505C26" w:rsidRPr="00537DA3" w:rsidRDefault="00505C26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jc w:val="center"/>
        <w:outlineLvl w:val="0"/>
        <w:rPr>
          <w:rFonts w:eastAsia="Times New Roman" w:cs="Tahoma"/>
          <w:b/>
          <w:bCs/>
          <w:lang w:eastAsia="pt-BR" w:bidi="pt-BR"/>
        </w:rPr>
      </w:pPr>
      <w:r w:rsidRPr="00505C26">
        <w:rPr>
          <w:rFonts w:eastAsia="Times New Roman" w:cs="Tahoma"/>
          <w:b/>
          <w:bCs/>
          <w:lang w:eastAsia="pt-BR" w:bidi="pt-BR"/>
        </w:rPr>
        <w:t xml:space="preserve">Modelo de Instrumento de Medição de Resultado - IMR Anexo V-B da IN SEGES/MP N.5/2017.  </w:t>
      </w:r>
    </w:p>
    <w:p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jc w:val="both"/>
        <w:outlineLvl w:val="0"/>
        <w:rPr>
          <w:rFonts w:eastAsia="Times New Roman" w:cs="Tahoma"/>
          <w:b/>
          <w:lang w:eastAsia="pt-BR" w:bidi="pt-BR"/>
        </w:rPr>
      </w:pPr>
    </w:p>
    <w:p w:rsidR="007015CC" w:rsidRPr="00537DA3" w:rsidRDefault="007015CC" w:rsidP="0022243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firstLine="0"/>
        <w:jc w:val="both"/>
        <w:outlineLvl w:val="0"/>
        <w:rPr>
          <w:rFonts w:eastAsia="Times New Roman" w:cs="Tahoma"/>
          <w:b/>
          <w:lang w:eastAsia="pt-BR" w:bidi="pt-BR"/>
        </w:rPr>
      </w:pPr>
      <w:r w:rsidRPr="00537DA3">
        <w:rPr>
          <w:rFonts w:eastAsia="Times New Roman" w:cs="Tahoma"/>
          <w:b/>
          <w:lang w:eastAsia="pt-BR" w:bidi="pt-BR"/>
        </w:rPr>
        <w:t>DA DEFINIÇÃO</w:t>
      </w:r>
    </w:p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Este documento apresenta os critérios de avaliação da qualidade dos serviços, identificando indicadores, metas, mecanismos de cálculo, forma de acompanhamento e adequações de pagamento por eventual não atendimento das metas estabelecidas.</w:t>
      </w:r>
    </w:p>
    <w:p w:rsidR="007015CC" w:rsidRPr="000E5A5B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0E5A5B">
        <w:rPr>
          <w:rFonts w:eastAsia="Times New Roman" w:cs="Tahoma"/>
          <w:lang w:eastAsia="pt-BR" w:bidi="pt-BR"/>
        </w:rPr>
        <w:t>Este anexo é parte indissociável do Contrato.</w:t>
      </w:r>
    </w:p>
    <w:p w:rsidR="007015CC" w:rsidRPr="00537DA3" w:rsidRDefault="007015CC" w:rsidP="0022243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firstLine="0"/>
        <w:jc w:val="both"/>
        <w:outlineLvl w:val="0"/>
        <w:rPr>
          <w:rFonts w:eastAsia="Times New Roman" w:cs="Tahoma"/>
          <w:b/>
          <w:lang w:eastAsia="pt-BR" w:bidi="pt-BR"/>
        </w:rPr>
      </w:pPr>
      <w:r w:rsidRPr="00537DA3">
        <w:rPr>
          <w:rFonts w:eastAsia="Times New Roman" w:cs="Tahoma"/>
          <w:b/>
          <w:lang w:eastAsia="pt-BR" w:bidi="pt-BR"/>
        </w:rPr>
        <w:t>DOS INDICADORES, DAS METAS E DOS MECANISMOS DE CÁLCULO</w:t>
      </w:r>
    </w:p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 xml:space="preserve">Os serviços e produtos da CONTRATADA serão avaliados por meio de </w:t>
      </w:r>
      <w:r>
        <w:rPr>
          <w:rFonts w:eastAsia="Times New Roman" w:cs="Tahoma"/>
          <w:lang w:eastAsia="pt-BR" w:bidi="pt-BR"/>
        </w:rPr>
        <w:t>3</w:t>
      </w:r>
      <w:r w:rsidRPr="00537DA3">
        <w:rPr>
          <w:rFonts w:eastAsia="Times New Roman" w:cs="Tahoma"/>
          <w:lang w:eastAsia="pt-BR" w:bidi="pt-BR"/>
        </w:rPr>
        <w:t xml:space="preserve"> (</w:t>
      </w:r>
      <w:r>
        <w:rPr>
          <w:rFonts w:eastAsia="Times New Roman" w:cs="Tahoma"/>
          <w:lang w:eastAsia="pt-BR" w:bidi="pt-BR"/>
        </w:rPr>
        <w:t>três</w:t>
      </w:r>
      <w:r w:rsidRPr="00537DA3">
        <w:rPr>
          <w:rFonts w:eastAsia="Times New Roman" w:cs="Tahoma"/>
          <w:lang w:eastAsia="pt-BR" w:bidi="pt-BR"/>
        </w:rPr>
        <w:t>) indicadores de qualidade:</w:t>
      </w:r>
    </w:p>
    <w:p w:rsidR="007015CC" w:rsidRPr="00537DA3" w:rsidRDefault="007015CC" w:rsidP="0022243A">
      <w:pPr>
        <w:widowControl w:val="0"/>
        <w:numPr>
          <w:ilvl w:val="2"/>
          <w:numId w:val="1"/>
        </w:numPr>
        <w:tabs>
          <w:tab w:val="left" w:pos="-142"/>
          <w:tab w:val="left" w:pos="426"/>
        </w:tabs>
        <w:autoSpaceDE w:val="0"/>
        <w:autoSpaceDN w:val="0"/>
        <w:spacing w:before="139" w:after="0" w:line="240" w:lineRule="auto"/>
        <w:ind w:left="142" w:right="-31" w:hanging="426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– Tempo de resposta às solicitações da contratante;</w:t>
      </w:r>
    </w:p>
    <w:p w:rsidR="007015CC" w:rsidRPr="00537DA3" w:rsidRDefault="007015CC" w:rsidP="0022243A">
      <w:pPr>
        <w:widowControl w:val="0"/>
        <w:numPr>
          <w:ilvl w:val="2"/>
          <w:numId w:val="1"/>
        </w:numPr>
        <w:tabs>
          <w:tab w:val="left" w:pos="-142"/>
          <w:tab w:val="left" w:pos="426"/>
        </w:tabs>
        <w:autoSpaceDE w:val="0"/>
        <w:autoSpaceDN w:val="0"/>
        <w:spacing w:before="139" w:after="0" w:line="240" w:lineRule="auto"/>
        <w:ind w:left="142" w:right="-31" w:hanging="426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 xml:space="preserve">– Atendimento dos critérios de sustentabilidade ambiental na execução do serviço; </w:t>
      </w:r>
    </w:p>
    <w:p w:rsidR="007015CC" w:rsidRPr="00537DA3" w:rsidRDefault="00EA59BA" w:rsidP="0022243A">
      <w:pPr>
        <w:widowControl w:val="0"/>
        <w:tabs>
          <w:tab w:val="left" w:pos="-142"/>
          <w:tab w:val="left" w:pos="426"/>
        </w:tabs>
        <w:autoSpaceDE w:val="0"/>
        <w:autoSpaceDN w:val="0"/>
        <w:spacing w:before="139" w:after="0" w:line="240" w:lineRule="auto"/>
        <w:ind w:left="-24" w:right="-31" w:hanging="426"/>
        <w:jc w:val="both"/>
        <w:outlineLvl w:val="0"/>
        <w:rPr>
          <w:rFonts w:eastAsia="Times New Roman" w:cs="Tahoma"/>
          <w:lang w:eastAsia="pt-BR" w:bidi="pt-BR"/>
        </w:rPr>
      </w:pPr>
      <w:r>
        <w:rPr>
          <w:rFonts w:eastAsia="Times New Roman" w:cs="Tahoma"/>
          <w:lang w:eastAsia="pt-BR" w:bidi="pt-BR"/>
        </w:rPr>
        <w:t>3</w:t>
      </w:r>
      <w:r w:rsidR="007015CC" w:rsidRPr="00537DA3">
        <w:rPr>
          <w:rFonts w:eastAsia="Times New Roman" w:cs="Tahoma"/>
          <w:lang w:eastAsia="pt-BR" w:bidi="pt-BR"/>
        </w:rPr>
        <w:t xml:space="preserve"> – Qualidade dos serviços prestados;</w:t>
      </w:r>
    </w:p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Aos indicadores serão atribuídos pontos de qualidade, conforme critérios apresentados nas tabelas abaixo.</w:t>
      </w:r>
    </w:p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Cada indicador contribui com uma quantidade diferenciada de pontos de qualidade. Essa diferença está relacionada à essencialidade do indicador para a qualidade dos serviços.</w:t>
      </w:r>
    </w:p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A pontuação final de qualidade dos serviços pode resultar em valores entre 0 (zero) e 100 (cem), correspondentes respectivamente às situações de serviço desprovido de qualidade e serviço com qualidade elevada.</w:t>
      </w:r>
    </w:p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As tabelas abaixo apresentam os indicadores, as metas, os critérios e os mecanismos de cálculo da pontuação de qualidade.</w:t>
      </w:r>
    </w:p>
    <w:p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ind w:left="1409" w:right="-31"/>
        <w:jc w:val="both"/>
        <w:outlineLvl w:val="0"/>
        <w:rPr>
          <w:rFonts w:eastAsia="Times New Roman" w:cs="Tahoma"/>
          <w:lang w:eastAsia="pt-BR" w:bidi="pt-BR"/>
        </w:rPr>
      </w:pPr>
    </w:p>
    <w:tbl>
      <w:tblPr>
        <w:tblW w:w="9491" w:type="dxa"/>
        <w:jc w:val="center"/>
        <w:tblCellMar>
          <w:left w:w="70" w:type="dxa"/>
          <w:right w:w="70" w:type="dxa"/>
        </w:tblCellMar>
        <w:tblLook w:val="04A0"/>
      </w:tblPr>
      <w:tblGrid>
        <w:gridCol w:w="4248"/>
        <w:gridCol w:w="5243"/>
      </w:tblGrid>
      <w:tr w:rsidR="007015CC" w:rsidRPr="00537DA3" w:rsidTr="004E445C">
        <w:trPr>
          <w:trHeight w:val="252"/>
          <w:jc w:val="center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 w:bidi="pt-BR"/>
              </w:rPr>
              <w:t>INDICADOR 1 - TEMPO DE RESPOSTA ÀS SOLICITAÇÕES DA CONTRATANTE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 w:bidi="pt-BR"/>
              </w:rPr>
              <w:t>ITEM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 w:bidi="pt-BR"/>
              </w:rPr>
              <w:t>DESCRIÇÃO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Finalidade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Mensurar o atendimento a todas as exigências diligenciadas pela equipe de fiscalização contratual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Meta a cumprir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Até dia útil posterior à solicitação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Instrumento de medição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Constatação formal de ocorrências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Forma de acompanhamento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Pessoal. Pelo fiscal do contrato através de livro de registros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Periodicidade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Por evento/solicitação à contratante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Mecanismo de Cálculo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Verificação da quantidade de ocorrências registradas com tempo de resposta superior a meta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lastRenderedPageBreak/>
              <w:t>Início de Vigência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A partir do início da prestação do serviço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Faixas de ajuste no pagamento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Sem atrasos = 10 Pontos;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 xml:space="preserve">1 resposta com atraso = 8 Pontos; 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2 respostas com atraso = 5 Pontos;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 xml:space="preserve">3 respostas com atraso = 2 Pontos; 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4 respostas ou mais com atraso = 0 Pontos.</w:t>
            </w:r>
          </w:p>
        </w:tc>
      </w:tr>
      <w:tr w:rsidR="007015CC" w:rsidRPr="00537DA3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Sanções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 w:bidi="pt-BR"/>
              </w:rPr>
              <w:t>Ver item de sanções do TR.</w:t>
            </w:r>
          </w:p>
        </w:tc>
      </w:tr>
      <w:tr w:rsidR="007015CC" w:rsidRPr="00537DA3" w:rsidTr="004E445C">
        <w:trPr>
          <w:trHeight w:val="509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Observações</w:t>
            </w:r>
          </w:p>
        </w:tc>
        <w:tc>
          <w:tcPr>
            <w:tcW w:w="5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A equipe de fiscalização deverá informar à CONTRATADA sempre que houver o registro de ocorrências no livro. O que se busca com esse indicador é obter ciência e comprometimento quanto à resolução das demandas levantadas pela contratante o mais breve possível, mesmo que a resolução definitiva de determinada demanda se dê em maior tempo.</w:t>
            </w:r>
          </w:p>
        </w:tc>
      </w:tr>
      <w:tr w:rsidR="007015CC" w:rsidRPr="00537DA3" w:rsidTr="004E445C">
        <w:trPr>
          <w:trHeight w:val="509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509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Times New Roman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Times New Roman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/>
              </w:rPr>
              <w:t>INDICADOR 2 - ATENDIMENTO DOS CRITÉRIOS DE SUSTENTABILIDADE AMBIENTAL NA EXECUÇÃO DO SERVIÇO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ITEM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DESCRIÇÃO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Finalidade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Mitigar os impactos ambientais decorrentes da execução do serviço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Meta a cumprir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Nenhumaocorrência no mês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Instrumento de medição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Constatação formal de ocorrências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Forma de acompanhamento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Pessoal. Pelo fiscal do contrato através de livro de registros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Periodicidade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Por evento/constatação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Mecanismo de Cálculo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Verificação da quantidade de ocorrências registradas no mês de referência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Início de Vigência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A partir do início da prestação do serviço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Faixas de ajuste no pagamento</w:t>
            </w: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Sem ocorrências = 10 pontos;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1 ocorrência = 8 Pontos;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2  ocorrências = 5 Pontos;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3  ocorrências = 2 Pontos;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4 oumaisocorrências = 0 pontos;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Sanções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Ver item de sanções do TR.</w:t>
            </w:r>
          </w:p>
        </w:tc>
      </w:tr>
      <w:tr w:rsidR="007015CC" w:rsidRPr="00537DA3" w:rsidTr="004E445C">
        <w:trPr>
          <w:trHeight w:val="540"/>
          <w:jc w:val="center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Observações</w:t>
            </w:r>
          </w:p>
        </w:tc>
        <w:tc>
          <w:tcPr>
            <w:tcW w:w="5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Ressalta-se a importância desse indicador no tocante a conscientização dos empregados da contratada na utilização adequada dos recursos disponibilizados, bem como o fornecimento de materiais que apresentam baixo impacto ambiental.</w:t>
            </w:r>
          </w:p>
        </w:tc>
      </w:tr>
      <w:tr w:rsidR="007015CC" w:rsidRPr="00537DA3" w:rsidTr="004E445C">
        <w:trPr>
          <w:trHeight w:val="509"/>
          <w:jc w:val="center"/>
        </w:trPr>
        <w:tc>
          <w:tcPr>
            <w:tcW w:w="4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Times New Roman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/>
              </w:rPr>
              <w:t>INDICADOR 3 - QUALIDADE DOS SERVIÇOS PRESTADOS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lastRenderedPageBreak/>
              <w:t>ITEM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DESCRIÇÃO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Finalidade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Garantir o nível de qualidade global na prestação do serviço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Meta a cumprir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Prestação do serviço conforme todos os critérios elencados no TR, Edital de Licitação, Contrato e anexos.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Instrumento de medição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Pesquisa de satisfação por meio de formulário eletrônico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Forma de acompanhamento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Aplicação mensal de pesquisa de satisfação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Periodicidade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Mensal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Mecanismo de Cálculo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 xml:space="preserve">Descrita na Planilha de Avaliação da Qualidade dos Serviços prestados – </w:t>
            </w:r>
            <w:r w:rsidR="000E5A5B">
              <w:rPr>
                <w:rFonts w:eastAsia="Times New Roman" w:cs="Arial"/>
                <w:color w:val="000000"/>
                <w:lang w:eastAsia="pt-BR"/>
              </w:rPr>
              <w:t>Locação de mão de obra (apoio administrativo)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Início de Vigência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A partir do início da prestação do serviço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Faixas de ajuste no pagamento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De 0 a 25 Pontos conforme resultados da pesquisa</w:t>
            </w: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Sanções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Ver item de sanções do TR.</w:t>
            </w:r>
          </w:p>
        </w:tc>
      </w:tr>
    </w:tbl>
    <w:p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ind w:left="1409" w:right="-31"/>
        <w:jc w:val="both"/>
        <w:outlineLvl w:val="0"/>
        <w:rPr>
          <w:rFonts w:eastAsia="Times New Roman" w:cs="Tahoma"/>
          <w:lang w:eastAsia="pt-BR" w:bidi="pt-BR"/>
        </w:rPr>
      </w:pPr>
    </w:p>
    <w:p w:rsidR="007015CC" w:rsidRPr="00537DA3" w:rsidRDefault="007015CC" w:rsidP="0022243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firstLine="0"/>
        <w:jc w:val="both"/>
        <w:outlineLvl w:val="0"/>
        <w:rPr>
          <w:rFonts w:eastAsia="Times New Roman" w:cs="Tahoma"/>
          <w:b/>
          <w:lang w:eastAsia="pt-BR" w:bidi="pt-BR"/>
        </w:rPr>
      </w:pPr>
      <w:r w:rsidRPr="00537DA3">
        <w:rPr>
          <w:rFonts w:eastAsia="Times New Roman" w:cs="Tahoma"/>
          <w:b/>
          <w:lang w:eastAsia="pt-BR" w:bidi="pt-BR"/>
        </w:rPr>
        <w:t>FAIXAS DE AJUSTE DE PAGAMENTO</w:t>
      </w:r>
    </w:p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As pontuações de qualidade devem ser totalizadas para o mês de referência, conforme métodos apresentados nas tabelas acima.</w:t>
      </w:r>
    </w:p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A aplicação dos critérios de averiguação da qualidade resultará em uma pontuação final no intervalo de 0 a 100 pontos, correspondente à soma das pontuações obtidas para cada indicador, conforme fórmula abaixo:</w:t>
      </w:r>
    </w:p>
    <w:p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before="189" w:after="0" w:line="240" w:lineRule="auto"/>
        <w:ind w:left="1409" w:right="252"/>
        <w:jc w:val="both"/>
        <w:rPr>
          <w:rFonts w:eastAsia="Arial" w:cs="Arial"/>
          <w:lang w:eastAsia="pt-BR" w:bidi="pt-BR"/>
        </w:rPr>
      </w:pPr>
    </w:p>
    <w:tbl>
      <w:tblPr>
        <w:tblW w:w="7220" w:type="dxa"/>
        <w:jc w:val="center"/>
        <w:tblCellMar>
          <w:left w:w="70" w:type="dxa"/>
          <w:right w:w="70" w:type="dxa"/>
        </w:tblCellMar>
        <w:tblLook w:val="04A0"/>
      </w:tblPr>
      <w:tblGrid>
        <w:gridCol w:w="7220"/>
      </w:tblGrid>
      <w:tr w:rsidR="007015CC" w:rsidRPr="00537DA3" w:rsidTr="004E445C">
        <w:trPr>
          <w:trHeight w:val="509"/>
          <w:jc w:val="center"/>
        </w:trPr>
        <w:tc>
          <w:tcPr>
            <w:tcW w:w="7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Arial" w:cs="Arial"/>
                <w:lang w:eastAsia="pt-BR" w:bidi="pt-BR"/>
              </w:rPr>
              <w:t>Pontuação total do serviço = Pontos “Indicador 1” + Pontos “Indicador 2” + Pontos “Indicador 3” + Pontos “Indicador 4” + Pontos “Indicador 5”.</w:t>
            </w:r>
          </w:p>
        </w:tc>
      </w:tr>
      <w:tr w:rsidR="007015CC" w:rsidRPr="00537DA3" w:rsidTr="004E445C">
        <w:trPr>
          <w:trHeight w:val="509"/>
          <w:jc w:val="center"/>
        </w:trPr>
        <w:tc>
          <w:tcPr>
            <w:tcW w:w="7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</w:tbl>
    <w:p w:rsidR="007015CC" w:rsidRPr="00537DA3" w:rsidRDefault="007015CC" w:rsidP="0022243A">
      <w:pPr>
        <w:widowControl w:val="0"/>
        <w:autoSpaceDE w:val="0"/>
        <w:autoSpaceDN w:val="0"/>
        <w:spacing w:after="0" w:line="240" w:lineRule="auto"/>
        <w:ind w:left="387"/>
        <w:jc w:val="both"/>
        <w:rPr>
          <w:rFonts w:eastAsia="Arial" w:cs="Arial"/>
          <w:lang w:eastAsia="pt-BR" w:bidi="pt-BR"/>
        </w:rPr>
      </w:pPr>
    </w:p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Os pagamentos devidos, relativos a cada mês de referência, devem ser ajustados pela pontuação total do serviço, conforme tabela e fórmula apresentadas abaixo:</w:t>
      </w:r>
    </w:p>
    <w:p w:rsidR="007015CC" w:rsidRPr="00537DA3" w:rsidRDefault="007015CC" w:rsidP="0022243A">
      <w:pPr>
        <w:widowControl w:val="0"/>
        <w:autoSpaceDE w:val="0"/>
        <w:autoSpaceDN w:val="0"/>
        <w:spacing w:before="2" w:after="0" w:line="240" w:lineRule="auto"/>
        <w:jc w:val="both"/>
        <w:rPr>
          <w:rFonts w:eastAsia="Arial" w:cs="Arial"/>
          <w:lang w:eastAsia="pt-BR" w:bidi="pt-BR"/>
        </w:rPr>
      </w:pPr>
    </w:p>
    <w:tbl>
      <w:tblPr>
        <w:tblStyle w:val="TableNormal2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010"/>
        <w:gridCol w:w="3010"/>
        <w:gridCol w:w="3058"/>
      </w:tblGrid>
      <w:tr w:rsidR="007015CC" w:rsidRPr="00537DA3" w:rsidTr="004E445C">
        <w:trPr>
          <w:trHeight w:val="691"/>
          <w:jc w:val="center"/>
        </w:trPr>
        <w:tc>
          <w:tcPr>
            <w:tcW w:w="3010" w:type="dxa"/>
          </w:tcPr>
          <w:p w:rsidR="007015CC" w:rsidRPr="00537DA3" w:rsidRDefault="007015CC" w:rsidP="0022243A">
            <w:pPr>
              <w:spacing w:line="237" w:lineRule="auto"/>
              <w:ind w:left="343" w:right="354"/>
              <w:jc w:val="both"/>
              <w:rPr>
                <w:rFonts w:asciiTheme="minorHAnsi" w:eastAsia="Arial" w:hAnsiTheme="minorHAnsi" w:cs="Arial"/>
                <w:b/>
                <w:lang w:val="pt-BR" w:eastAsia="pt-BR" w:bidi="pt-BR"/>
              </w:rPr>
            </w:pPr>
            <w:r w:rsidRPr="00537DA3">
              <w:rPr>
                <w:rFonts w:asciiTheme="minorHAnsi" w:eastAsia="Arial" w:hAnsiTheme="minorHAnsi" w:cs="Arial"/>
                <w:b/>
                <w:lang w:val="pt-BR" w:eastAsia="pt-BR" w:bidi="pt-BR"/>
              </w:rPr>
              <w:t>Faixas de pontuação de qualidade da ordem de</w:t>
            </w:r>
          </w:p>
          <w:p w:rsidR="007015CC" w:rsidRPr="00537DA3" w:rsidRDefault="007015CC" w:rsidP="0022243A">
            <w:pPr>
              <w:spacing w:line="215" w:lineRule="exact"/>
              <w:ind w:left="343" w:right="353"/>
              <w:jc w:val="both"/>
              <w:rPr>
                <w:rFonts w:asciiTheme="minorHAnsi" w:eastAsia="Arial" w:hAnsiTheme="minorHAnsi" w:cs="Arial"/>
                <w:b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b/>
                <w:lang w:eastAsia="pt-BR" w:bidi="pt-BR"/>
              </w:rPr>
              <w:t>serviço</w:t>
            </w:r>
          </w:p>
        </w:tc>
        <w:tc>
          <w:tcPr>
            <w:tcW w:w="3010" w:type="dxa"/>
          </w:tcPr>
          <w:p w:rsidR="007015CC" w:rsidRPr="00537DA3" w:rsidRDefault="007015CC" w:rsidP="0022243A">
            <w:pPr>
              <w:spacing w:before="6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</w:p>
          <w:p w:rsidR="007015CC" w:rsidRPr="00537DA3" w:rsidRDefault="007015CC" w:rsidP="0022243A">
            <w:pPr>
              <w:jc w:val="both"/>
              <w:rPr>
                <w:rFonts w:asciiTheme="minorHAnsi" w:eastAsia="Arial" w:hAnsiTheme="minorHAnsi" w:cs="Arial"/>
                <w:b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b/>
                <w:lang w:eastAsia="pt-BR" w:bidi="pt-BR"/>
              </w:rPr>
              <w:t>Pagamentodevido</w:t>
            </w:r>
          </w:p>
        </w:tc>
        <w:tc>
          <w:tcPr>
            <w:tcW w:w="3058" w:type="dxa"/>
          </w:tcPr>
          <w:p w:rsidR="007015CC" w:rsidRPr="00537DA3" w:rsidRDefault="007015CC" w:rsidP="0022243A">
            <w:pPr>
              <w:spacing w:before="110"/>
              <w:ind w:left="1152" w:right="257" w:hanging="922"/>
              <w:jc w:val="both"/>
              <w:rPr>
                <w:rFonts w:asciiTheme="minorHAnsi" w:eastAsia="Arial" w:hAnsiTheme="minorHAnsi" w:cs="Arial"/>
                <w:b/>
                <w:lang w:val="pt-BR" w:eastAsia="pt-BR" w:bidi="pt-BR"/>
              </w:rPr>
            </w:pPr>
            <w:r w:rsidRPr="00537DA3">
              <w:rPr>
                <w:rFonts w:asciiTheme="minorHAnsi" w:eastAsia="Arial" w:hAnsiTheme="minorHAnsi" w:cs="Arial"/>
                <w:b/>
                <w:lang w:val="pt-BR" w:eastAsia="pt-BR" w:bidi="pt-BR"/>
              </w:rPr>
              <w:t>Fator de Ajuste de nível de serviço</w:t>
            </w:r>
          </w:p>
        </w:tc>
      </w:tr>
      <w:tr w:rsidR="007015CC" w:rsidRPr="00537DA3" w:rsidTr="004E445C">
        <w:trPr>
          <w:trHeight w:val="335"/>
          <w:jc w:val="center"/>
        </w:trPr>
        <w:tc>
          <w:tcPr>
            <w:tcW w:w="3010" w:type="dxa"/>
          </w:tcPr>
          <w:p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De 80 a 100 pontos</w:t>
            </w:r>
          </w:p>
        </w:tc>
        <w:tc>
          <w:tcPr>
            <w:tcW w:w="3010" w:type="dxa"/>
          </w:tcPr>
          <w:p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100% do valor previsto</w:t>
            </w:r>
          </w:p>
        </w:tc>
        <w:tc>
          <w:tcPr>
            <w:tcW w:w="3058" w:type="dxa"/>
          </w:tcPr>
          <w:p w:rsidR="007015CC" w:rsidRPr="00537DA3" w:rsidRDefault="007015CC" w:rsidP="0022243A">
            <w:pPr>
              <w:spacing w:before="50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1,00</w:t>
            </w:r>
          </w:p>
        </w:tc>
      </w:tr>
      <w:tr w:rsidR="007015CC" w:rsidRPr="00537DA3" w:rsidTr="004E445C">
        <w:trPr>
          <w:trHeight w:val="333"/>
          <w:jc w:val="center"/>
        </w:trPr>
        <w:tc>
          <w:tcPr>
            <w:tcW w:w="3010" w:type="dxa"/>
          </w:tcPr>
          <w:p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De 70 a 79 pontos</w:t>
            </w:r>
          </w:p>
        </w:tc>
        <w:tc>
          <w:tcPr>
            <w:tcW w:w="3010" w:type="dxa"/>
          </w:tcPr>
          <w:p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97% do valor previsto</w:t>
            </w:r>
          </w:p>
        </w:tc>
        <w:tc>
          <w:tcPr>
            <w:tcW w:w="3058" w:type="dxa"/>
          </w:tcPr>
          <w:p w:rsidR="007015CC" w:rsidRPr="00537DA3" w:rsidRDefault="007015CC" w:rsidP="0022243A">
            <w:pPr>
              <w:spacing w:before="50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0,97</w:t>
            </w:r>
          </w:p>
        </w:tc>
      </w:tr>
      <w:tr w:rsidR="007015CC" w:rsidRPr="00537DA3" w:rsidTr="004E445C">
        <w:trPr>
          <w:trHeight w:val="357"/>
          <w:jc w:val="center"/>
        </w:trPr>
        <w:tc>
          <w:tcPr>
            <w:tcW w:w="3010" w:type="dxa"/>
            <w:tcBorders>
              <w:bottom w:val="single" w:sz="4" w:space="0" w:color="000000"/>
            </w:tcBorders>
          </w:tcPr>
          <w:p w:rsidR="007015CC" w:rsidRPr="00537DA3" w:rsidRDefault="007015CC" w:rsidP="0022243A">
            <w:pPr>
              <w:spacing w:before="62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De 60 a 69 pontos</w:t>
            </w:r>
          </w:p>
        </w:tc>
        <w:tc>
          <w:tcPr>
            <w:tcW w:w="3010" w:type="dxa"/>
            <w:tcBorders>
              <w:bottom w:val="single" w:sz="4" w:space="0" w:color="000000"/>
            </w:tcBorders>
          </w:tcPr>
          <w:p w:rsidR="007015CC" w:rsidRPr="00537DA3" w:rsidRDefault="007015CC" w:rsidP="0022243A">
            <w:pPr>
              <w:spacing w:before="62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95% do valor previsto</w:t>
            </w:r>
          </w:p>
        </w:tc>
        <w:tc>
          <w:tcPr>
            <w:tcW w:w="3058" w:type="dxa"/>
            <w:tcBorders>
              <w:bottom w:val="single" w:sz="4" w:space="0" w:color="000000"/>
            </w:tcBorders>
          </w:tcPr>
          <w:p w:rsidR="007015CC" w:rsidRPr="00537DA3" w:rsidRDefault="007015CC" w:rsidP="0022243A">
            <w:pPr>
              <w:spacing w:before="62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0,95</w:t>
            </w:r>
          </w:p>
        </w:tc>
      </w:tr>
      <w:tr w:rsidR="007015CC" w:rsidRPr="00537DA3" w:rsidTr="004E445C">
        <w:trPr>
          <w:trHeight w:val="292"/>
          <w:jc w:val="center"/>
        </w:trPr>
        <w:tc>
          <w:tcPr>
            <w:tcW w:w="3010" w:type="dxa"/>
            <w:tcBorders>
              <w:top w:val="single" w:sz="4" w:space="0" w:color="000000"/>
            </w:tcBorders>
          </w:tcPr>
          <w:p w:rsidR="007015CC" w:rsidRPr="00537DA3" w:rsidRDefault="007015CC" w:rsidP="0022243A">
            <w:pPr>
              <w:spacing w:before="28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lastRenderedPageBreak/>
              <w:t>De 50 a 59 pontos</w:t>
            </w:r>
          </w:p>
        </w:tc>
        <w:tc>
          <w:tcPr>
            <w:tcW w:w="3010" w:type="dxa"/>
            <w:tcBorders>
              <w:top w:val="single" w:sz="4" w:space="0" w:color="000000"/>
            </w:tcBorders>
          </w:tcPr>
          <w:p w:rsidR="007015CC" w:rsidRPr="00537DA3" w:rsidRDefault="007015CC" w:rsidP="0022243A">
            <w:pPr>
              <w:spacing w:before="28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93% do valor previsto</w:t>
            </w:r>
          </w:p>
        </w:tc>
        <w:tc>
          <w:tcPr>
            <w:tcW w:w="3058" w:type="dxa"/>
            <w:tcBorders>
              <w:top w:val="single" w:sz="4" w:space="0" w:color="000000"/>
            </w:tcBorders>
          </w:tcPr>
          <w:p w:rsidR="007015CC" w:rsidRPr="00537DA3" w:rsidRDefault="007015CC" w:rsidP="0022243A">
            <w:pPr>
              <w:spacing w:before="28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0,93</w:t>
            </w:r>
          </w:p>
        </w:tc>
      </w:tr>
      <w:tr w:rsidR="007015CC" w:rsidRPr="00537DA3" w:rsidTr="004E445C">
        <w:trPr>
          <w:trHeight w:val="333"/>
          <w:jc w:val="center"/>
        </w:trPr>
        <w:tc>
          <w:tcPr>
            <w:tcW w:w="3010" w:type="dxa"/>
          </w:tcPr>
          <w:p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De 40 a 49 pontos</w:t>
            </w:r>
          </w:p>
        </w:tc>
        <w:tc>
          <w:tcPr>
            <w:tcW w:w="3010" w:type="dxa"/>
          </w:tcPr>
          <w:p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90% do valor previsto</w:t>
            </w:r>
          </w:p>
        </w:tc>
        <w:tc>
          <w:tcPr>
            <w:tcW w:w="3058" w:type="dxa"/>
          </w:tcPr>
          <w:p w:rsidR="007015CC" w:rsidRPr="00537DA3" w:rsidRDefault="007015CC" w:rsidP="0022243A">
            <w:pPr>
              <w:spacing w:before="50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0,90</w:t>
            </w:r>
          </w:p>
        </w:tc>
      </w:tr>
      <w:tr w:rsidR="007015CC" w:rsidRPr="00537DA3" w:rsidTr="004E445C">
        <w:trPr>
          <w:trHeight w:val="566"/>
          <w:jc w:val="center"/>
        </w:trPr>
        <w:tc>
          <w:tcPr>
            <w:tcW w:w="3010" w:type="dxa"/>
          </w:tcPr>
          <w:p w:rsidR="007015CC" w:rsidRPr="00537DA3" w:rsidRDefault="007015CC" w:rsidP="0022243A">
            <w:pPr>
              <w:spacing w:before="165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Abaixo de 40 pontos</w:t>
            </w:r>
          </w:p>
        </w:tc>
        <w:tc>
          <w:tcPr>
            <w:tcW w:w="3010" w:type="dxa"/>
          </w:tcPr>
          <w:p w:rsidR="007015CC" w:rsidRPr="00537DA3" w:rsidRDefault="007015CC" w:rsidP="0022243A">
            <w:pPr>
              <w:spacing w:before="50"/>
              <w:ind w:left="110" w:right="473"/>
              <w:jc w:val="both"/>
              <w:rPr>
                <w:rFonts w:asciiTheme="minorHAnsi" w:eastAsia="Arial" w:hAnsiTheme="minorHAnsi" w:cs="Arial"/>
                <w:lang w:val="pt-BR"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val="pt-BR" w:eastAsia="pt-BR" w:bidi="pt-BR"/>
              </w:rPr>
              <w:t>90% do valor previsto mais multa</w:t>
            </w:r>
          </w:p>
        </w:tc>
        <w:tc>
          <w:tcPr>
            <w:tcW w:w="3058" w:type="dxa"/>
          </w:tcPr>
          <w:p w:rsidR="007015CC" w:rsidRPr="00537DA3" w:rsidRDefault="007015CC" w:rsidP="0022243A">
            <w:pPr>
              <w:spacing w:before="50"/>
              <w:ind w:left="108"/>
              <w:jc w:val="both"/>
              <w:rPr>
                <w:rFonts w:asciiTheme="minorHAnsi" w:eastAsia="Arial" w:hAnsiTheme="minorHAnsi" w:cs="Arial"/>
                <w:lang w:val="pt-BR"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val="pt-BR" w:eastAsia="pt-BR" w:bidi="pt-BR"/>
              </w:rPr>
              <w:t>0,90 + Avaliar necessidade de aplicação de multa contratual</w:t>
            </w:r>
          </w:p>
        </w:tc>
      </w:tr>
    </w:tbl>
    <w:p w:rsidR="007015CC" w:rsidRPr="00537DA3" w:rsidRDefault="007015CC" w:rsidP="0022243A">
      <w:pPr>
        <w:widowControl w:val="0"/>
        <w:autoSpaceDE w:val="0"/>
        <w:autoSpaceDN w:val="0"/>
        <w:spacing w:after="0" w:line="240" w:lineRule="auto"/>
        <w:jc w:val="both"/>
        <w:rPr>
          <w:rFonts w:eastAsia="Arial" w:cs="Arial"/>
          <w:lang w:eastAsia="pt-BR" w:bidi="pt-BR"/>
        </w:rPr>
      </w:pPr>
    </w:p>
    <w:tbl>
      <w:tblPr>
        <w:tblW w:w="6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85"/>
      </w:tblGrid>
      <w:tr w:rsidR="007015CC" w:rsidRPr="00537DA3" w:rsidTr="004E445C">
        <w:trPr>
          <w:trHeight w:val="329"/>
          <w:jc w:val="center"/>
        </w:trPr>
        <w:tc>
          <w:tcPr>
            <w:tcW w:w="6185" w:type="dxa"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Valor devido por ordem de serviço = [(Valor mensal previsto) x (Fator de ajuste de nível de serviço)]</w:t>
            </w:r>
          </w:p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</w:tbl>
    <w:p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eastAsia="pt-BR" w:bidi="pt-BR"/>
        </w:rPr>
      </w:pPr>
      <w:r w:rsidRPr="00537DA3">
        <w:rPr>
          <w:rFonts w:eastAsia="Times New Roman" w:cs="Tahoma"/>
          <w:lang w:eastAsia="pt-BR" w:bidi="pt-BR"/>
        </w:rPr>
        <w:t>A avaliação abaixo de 40 pontos por três vezes ensejará em rescisão do contrato.</w:t>
      </w:r>
    </w:p>
    <w:p w:rsidR="007015CC" w:rsidRPr="00537DA3" w:rsidRDefault="007015CC" w:rsidP="0022243A">
      <w:pPr>
        <w:widowControl w:val="0"/>
        <w:autoSpaceDE w:val="0"/>
        <w:autoSpaceDN w:val="0"/>
        <w:spacing w:before="8" w:after="0" w:line="240" w:lineRule="auto"/>
        <w:jc w:val="both"/>
        <w:rPr>
          <w:rFonts w:eastAsia="Arial" w:cs="Arial"/>
          <w:lang w:eastAsia="pt-BR" w:bidi="pt-BR"/>
        </w:rPr>
      </w:pPr>
    </w:p>
    <w:p w:rsidR="007015CC" w:rsidRPr="00537DA3" w:rsidRDefault="007015CC" w:rsidP="0022243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firstLine="0"/>
        <w:jc w:val="both"/>
        <w:outlineLvl w:val="0"/>
        <w:rPr>
          <w:rFonts w:eastAsia="Times New Roman" w:cs="Tahoma"/>
          <w:b/>
          <w:lang w:eastAsia="pt-BR" w:bidi="pt-BR"/>
        </w:rPr>
      </w:pPr>
      <w:r w:rsidRPr="00537DA3">
        <w:rPr>
          <w:rFonts w:eastAsia="Times New Roman" w:cs="Tahoma"/>
          <w:b/>
          <w:lang w:eastAsia="pt-BR" w:bidi="pt-BR"/>
        </w:rPr>
        <w:t>CHECK LIST PARA A AVALIAÇÃO DE NÍVEL DOS SERVIÇOS</w:t>
      </w:r>
    </w:p>
    <w:p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after="0" w:line="240" w:lineRule="auto"/>
        <w:ind w:left="1409"/>
        <w:jc w:val="both"/>
        <w:outlineLvl w:val="0"/>
        <w:rPr>
          <w:rFonts w:eastAsia="Arial" w:cs="Arial"/>
          <w:b/>
          <w:bCs/>
          <w:lang w:eastAsia="pt-BR" w:bidi="pt-BR"/>
        </w:rPr>
      </w:pPr>
    </w:p>
    <w:tbl>
      <w:tblPr>
        <w:tblW w:w="8944" w:type="dxa"/>
        <w:jc w:val="center"/>
        <w:tblCellMar>
          <w:left w:w="70" w:type="dxa"/>
          <w:right w:w="70" w:type="dxa"/>
        </w:tblCellMar>
        <w:tblLook w:val="04A0"/>
      </w:tblPr>
      <w:tblGrid>
        <w:gridCol w:w="3417"/>
        <w:gridCol w:w="2806"/>
        <w:gridCol w:w="1154"/>
        <w:gridCol w:w="1567"/>
      </w:tblGrid>
      <w:tr w:rsidR="007015CC" w:rsidRPr="00537DA3" w:rsidTr="004E445C">
        <w:trPr>
          <w:trHeight w:val="600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INDICADOR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CRITÉRIOS/FAIXAS DE PONTUAÇÃO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PONTOS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AVALIAÇÃO TOTAL</w:t>
            </w:r>
          </w:p>
        </w:tc>
      </w:tr>
      <w:tr w:rsidR="007015CC" w:rsidRPr="00537DA3" w:rsidTr="004E445C">
        <w:trPr>
          <w:trHeight w:val="870"/>
          <w:jc w:val="center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/>
              </w:rPr>
              <w:t>1 – Tempo de resposta às solicitações da contratante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Sem atrasos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85112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35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1 resposta com atraso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85112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30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2 respostas com atraso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25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3 respostas com atraso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20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4 respostas ou mais com atraso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85112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15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/>
              </w:rPr>
              <w:t>2 – Atendimento dos critérios de sustentabilidade ambiental na execução do serviço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Sem ocorrências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30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1 ocorrência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25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2 ocorrências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20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3 ocorrências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15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57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4 oumaisocorrências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10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109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3 – Qualidade dos serviçosprestados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Conformeresultados da pesquisa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0 – </w:t>
            </w:r>
            <w:r>
              <w:rPr>
                <w:rFonts w:eastAsia="Times New Roman" w:cs="Arial"/>
                <w:color w:val="000000"/>
                <w:lang w:val="en-US" w:eastAsia="pt-BR"/>
              </w:rPr>
              <w:t>35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:rsidTr="004E445C">
        <w:trPr>
          <w:trHeight w:val="300"/>
          <w:jc w:val="center"/>
        </w:trPr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PONTUAÇÃO TOTAL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100</w:t>
            </w:r>
          </w:p>
        </w:tc>
      </w:tr>
      <w:bookmarkEnd w:id="0"/>
    </w:tbl>
    <w:p w:rsidR="007015CC" w:rsidRDefault="007015CC" w:rsidP="0022243A">
      <w:pPr>
        <w:jc w:val="both"/>
      </w:pPr>
    </w:p>
    <w:p w:rsidR="000E5A5B" w:rsidRDefault="000E5A5B" w:rsidP="0022243A">
      <w:pPr>
        <w:jc w:val="both"/>
      </w:pPr>
    </w:p>
    <w:p w:rsidR="000E5A5B" w:rsidRDefault="000E5A5B" w:rsidP="0022243A">
      <w:pPr>
        <w:jc w:val="both"/>
      </w:pPr>
    </w:p>
    <w:p w:rsidR="000E5A5B" w:rsidRDefault="000E5A5B" w:rsidP="000E5A5B">
      <w:pPr>
        <w:jc w:val="both"/>
      </w:pPr>
      <w:r>
        <w:lastRenderedPageBreak/>
        <w:t>Equipe de Planejamento:</w:t>
      </w:r>
    </w:p>
    <w:p w:rsidR="000E5A5B" w:rsidRDefault="000E5A5B" w:rsidP="000E5A5B">
      <w:pPr>
        <w:jc w:val="both"/>
      </w:pPr>
    </w:p>
    <w:p w:rsidR="000E5A5B" w:rsidRDefault="000E5A5B" w:rsidP="000E5A5B">
      <w:pPr>
        <w:jc w:val="both"/>
      </w:pPr>
      <w:r>
        <w:t>____________________________________________</w:t>
      </w:r>
    </w:p>
    <w:p w:rsidR="000E5A5B" w:rsidRDefault="000E5A5B" w:rsidP="000E5A5B">
      <w:pPr>
        <w:jc w:val="both"/>
      </w:pPr>
      <w:r>
        <w:t>Carlos Eduardo da Costa - Mat: 1930657</w:t>
      </w:r>
    </w:p>
    <w:p w:rsidR="000E5A5B" w:rsidRDefault="000E5A5B" w:rsidP="000E5A5B">
      <w:pPr>
        <w:jc w:val="both"/>
      </w:pPr>
    </w:p>
    <w:p w:rsidR="000E5A5B" w:rsidRDefault="000E5A5B" w:rsidP="000E5A5B">
      <w:pPr>
        <w:jc w:val="both"/>
      </w:pPr>
      <w:r>
        <w:t>___________________________________________</w:t>
      </w:r>
    </w:p>
    <w:p w:rsidR="000E5A5B" w:rsidRDefault="000E5A5B" w:rsidP="000E5A5B">
      <w:pPr>
        <w:jc w:val="both"/>
      </w:pPr>
      <w:r>
        <w:t>Rogerio Pereira de Lima – Mat: 1933190</w:t>
      </w:r>
    </w:p>
    <w:p w:rsidR="000E5A5B" w:rsidRDefault="000E5A5B" w:rsidP="000E5A5B">
      <w:pPr>
        <w:jc w:val="both"/>
      </w:pPr>
    </w:p>
    <w:p w:rsidR="000E5A5B" w:rsidRDefault="000E5A5B" w:rsidP="000E5A5B">
      <w:pPr>
        <w:jc w:val="both"/>
      </w:pPr>
      <w:r>
        <w:t>____________________________________________</w:t>
      </w:r>
    </w:p>
    <w:p w:rsidR="000E5A5B" w:rsidRDefault="000E5A5B" w:rsidP="000E5A5B">
      <w:pPr>
        <w:jc w:val="both"/>
      </w:pPr>
      <w:r>
        <w:t>Antonio Cleide de Morais - Mat: 1265960</w:t>
      </w:r>
    </w:p>
    <w:p w:rsidR="000E5A5B" w:rsidRDefault="000E5A5B" w:rsidP="000E5A5B">
      <w:pPr>
        <w:jc w:val="both"/>
      </w:pPr>
    </w:p>
    <w:p w:rsidR="00A54056" w:rsidRDefault="000E5A5B" w:rsidP="000E5A5B">
      <w:pPr>
        <w:jc w:val="center"/>
      </w:pPr>
      <w:r>
        <w:t xml:space="preserve">João Pessoa, </w:t>
      </w:r>
      <w:r w:rsidR="0061615F">
        <w:t>18</w:t>
      </w:r>
      <w:r>
        <w:t xml:space="preserve">  de </w:t>
      </w:r>
      <w:r w:rsidR="0061615F">
        <w:t>janeiro</w:t>
      </w:r>
      <w:r>
        <w:t xml:space="preserve"> de </w:t>
      </w:r>
      <w:r w:rsidR="0061615F">
        <w:t>2021.</w:t>
      </w:r>
    </w:p>
    <w:sectPr w:rsidR="00A54056" w:rsidSect="0096434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21E" w:rsidRDefault="0036221E" w:rsidP="002B2B2D">
      <w:pPr>
        <w:spacing w:after="0" w:line="240" w:lineRule="auto"/>
      </w:pPr>
      <w:r>
        <w:separator/>
      </w:r>
    </w:p>
  </w:endnote>
  <w:endnote w:type="continuationSeparator" w:id="1">
    <w:p w:rsidR="0036221E" w:rsidRDefault="0036221E" w:rsidP="002B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21E" w:rsidRDefault="0036221E" w:rsidP="002B2B2D">
      <w:pPr>
        <w:spacing w:after="0" w:line="240" w:lineRule="auto"/>
      </w:pPr>
      <w:r>
        <w:separator/>
      </w:r>
    </w:p>
  </w:footnote>
  <w:footnote w:type="continuationSeparator" w:id="1">
    <w:p w:rsidR="0036221E" w:rsidRDefault="0036221E" w:rsidP="002B2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B2D" w:rsidRDefault="002B2B2D" w:rsidP="002B2B2D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noProof/>
        <w:color w:val="auto"/>
        <w:szCs w:val="20"/>
      </w:rPr>
      <w:drawing>
        <wp:inline distT="0" distB="0" distL="0" distR="0">
          <wp:extent cx="625033" cy="598676"/>
          <wp:effectExtent l="19050" t="0" r="3617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796" cy="597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B2D" w:rsidRDefault="002B2B2D" w:rsidP="002B2B2D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bCs/>
        <w:color w:val="auto"/>
        <w:sz w:val="20"/>
        <w:szCs w:val="20"/>
      </w:rPr>
      <w:t>MINISTÉRIO DA EDUCAÇÃO</w:t>
    </w:r>
  </w:p>
  <w:p w:rsidR="002B2B2D" w:rsidRDefault="002B2B2D" w:rsidP="002B2B2D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Secretaria de Educação Profissional e Tecnológica</w:t>
    </w:r>
  </w:p>
  <w:p w:rsidR="002B2B2D" w:rsidRDefault="002B2B2D" w:rsidP="002B2B2D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Instituto Federal de Educação, Ciência e Tecnologia da Paraíba</w:t>
    </w:r>
  </w:p>
  <w:p w:rsidR="002B2B2D" w:rsidRDefault="002B2B2D" w:rsidP="002B2B2D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Coordenação de Compras e Licitações - Campus João Pessoa</w:t>
    </w:r>
  </w:p>
  <w:p w:rsidR="002B2B2D" w:rsidRDefault="002B2B2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C73D8"/>
    <w:multiLevelType w:val="multilevel"/>
    <w:tmpl w:val="A0125B92"/>
    <w:lvl w:ilvl="0">
      <w:start w:val="1"/>
      <w:numFmt w:val="decimal"/>
      <w:lvlText w:val="%1."/>
      <w:lvlJc w:val="left"/>
      <w:pPr>
        <w:ind w:left="1409" w:hanging="360"/>
      </w:pPr>
      <w:rPr>
        <w:rFonts w:ascii="Arial" w:eastAsia="Arial" w:hAnsi="Arial" w:cs="Arial" w:hint="default"/>
        <w:b/>
        <w:bCs/>
        <w:w w:val="97"/>
        <w:sz w:val="20"/>
        <w:szCs w:val="2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409" w:hanging="435"/>
      </w:pPr>
      <w:rPr>
        <w:rFonts w:ascii="Arial" w:eastAsia="Arial" w:hAnsi="Arial" w:cs="Arial" w:hint="default"/>
        <w:w w:val="96"/>
        <w:sz w:val="20"/>
        <w:szCs w:val="20"/>
        <w:lang w:val="pt-BR" w:eastAsia="pt-BR" w:bidi="pt-BR"/>
      </w:rPr>
    </w:lvl>
    <w:lvl w:ilvl="2">
      <w:start w:val="1"/>
      <w:numFmt w:val="decimal"/>
      <w:lvlText w:val="%3"/>
      <w:lvlJc w:val="left"/>
      <w:pPr>
        <w:ind w:left="1548" w:hanging="166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639" w:hanging="16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688" w:hanging="16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38" w:hanging="16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88" w:hanging="16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837" w:hanging="16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887" w:hanging="166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15CC"/>
    <w:rsid w:val="000E5A5B"/>
    <w:rsid w:val="0022243A"/>
    <w:rsid w:val="002848B3"/>
    <w:rsid w:val="002B2B2D"/>
    <w:rsid w:val="0036221E"/>
    <w:rsid w:val="00481200"/>
    <w:rsid w:val="00505C26"/>
    <w:rsid w:val="005160AA"/>
    <w:rsid w:val="0061615F"/>
    <w:rsid w:val="007015CC"/>
    <w:rsid w:val="007117B7"/>
    <w:rsid w:val="007265F5"/>
    <w:rsid w:val="0096434F"/>
    <w:rsid w:val="00A66AAD"/>
    <w:rsid w:val="00A6719F"/>
    <w:rsid w:val="00EA59BA"/>
    <w:rsid w:val="00F4689D"/>
    <w:rsid w:val="00F95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5C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7015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8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20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2B2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B2B2D"/>
  </w:style>
  <w:style w:type="paragraph" w:styleId="Rodap">
    <w:name w:val="footer"/>
    <w:basedOn w:val="Normal"/>
    <w:link w:val="RodapChar"/>
    <w:uiPriority w:val="99"/>
    <w:semiHidden/>
    <w:unhideWhenUsed/>
    <w:rsid w:val="002B2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B2B2D"/>
  </w:style>
  <w:style w:type="paragraph" w:customStyle="1" w:styleId="Default">
    <w:name w:val="Default"/>
    <w:rsid w:val="002B2B2D"/>
    <w:pPr>
      <w:autoSpaceDE w:val="0"/>
      <w:autoSpaceDN w:val="0"/>
      <w:adjustRightInd w:val="0"/>
      <w:spacing w:after="160" w:line="259" w:lineRule="auto"/>
    </w:pPr>
    <w:rPr>
      <w:rFonts w:ascii="Garamond" w:eastAsia="Calibri" w:hAnsi="Garamond" w:cs="Garamond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1028</Words>
  <Characters>5554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</dc:creator>
  <cp:lastModifiedBy>Karol&amp;Alexandre</cp:lastModifiedBy>
  <cp:revision>12</cp:revision>
  <cp:lastPrinted>2020-10-02T18:14:00Z</cp:lastPrinted>
  <dcterms:created xsi:type="dcterms:W3CDTF">2019-09-24T19:47:00Z</dcterms:created>
  <dcterms:modified xsi:type="dcterms:W3CDTF">2021-02-26T11:17:00Z</dcterms:modified>
</cp:coreProperties>
</file>