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17"/>
        <w:gridCol w:w="1938"/>
        <w:gridCol w:w="2278"/>
        <w:gridCol w:w="3127"/>
      </w:tblGrid>
      <w:tr w:rsidR="00EF71EB" w:rsidTr="00A900CB">
        <w:trPr>
          <w:trHeight w:val="313"/>
          <w:jc w:val="center"/>
        </w:trPr>
        <w:tc>
          <w:tcPr>
            <w:tcW w:w="10060" w:type="dxa"/>
            <w:gridSpan w:val="4"/>
            <w:shd w:val="clear" w:color="auto" w:fill="auto"/>
          </w:tcPr>
          <w:p w:rsidR="00EF71EB" w:rsidRDefault="00EF71EB" w:rsidP="00A900CB">
            <w:pPr>
              <w:rPr>
                <w:rFonts w:ascii="Times New Roman" w:hAnsi="Times New Roman" w:cs="Times New Roman"/>
                <w:sz w:val="24"/>
              </w:rPr>
            </w:pPr>
            <w:r>
              <w:rPr>
                <w:rFonts w:ascii="Times New Roman" w:hAnsi="Times New Roman" w:cs="Times New Roman"/>
                <w:b/>
                <w:sz w:val="24"/>
              </w:rPr>
              <w:t>ATENÇÃO!</w:t>
            </w:r>
          </w:p>
        </w:tc>
      </w:tr>
      <w:tr w:rsidR="00EF71EB" w:rsidTr="00A900CB">
        <w:trPr>
          <w:trHeight w:val="561"/>
          <w:jc w:val="center"/>
        </w:trPr>
        <w:tc>
          <w:tcPr>
            <w:tcW w:w="4655" w:type="dxa"/>
            <w:gridSpan w:val="2"/>
            <w:shd w:val="clear" w:color="auto" w:fill="D9D9D9"/>
            <w:vAlign w:val="center"/>
          </w:tcPr>
          <w:p w:rsidR="00EF71EB" w:rsidRDefault="00EF71EB" w:rsidP="00A900CB">
            <w:pPr>
              <w:spacing w:before="60" w:after="60"/>
              <w:jc w:val="center"/>
              <w:rPr>
                <w:rFonts w:ascii="Times New Roman" w:hAnsi="Times New Roman" w:cs="Times New Roman"/>
                <w:sz w:val="24"/>
              </w:rPr>
            </w:pPr>
            <w:r>
              <w:rPr>
                <w:rFonts w:ascii="Times New Roman" w:hAnsi="Times New Roman" w:cs="Times New Roman"/>
                <w:b/>
                <w:sz w:val="24"/>
              </w:rPr>
              <w:t>Pregão Eletrônico nº 03/2021</w:t>
            </w:r>
          </w:p>
        </w:tc>
        <w:tc>
          <w:tcPr>
            <w:tcW w:w="5405" w:type="dxa"/>
            <w:gridSpan w:val="2"/>
            <w:shd w:val="clear" w:color="auto" w:fill="D9D9D9"/>
            <w:vAlign w:val="center"/>
          </w:tcPr>
          <w:p w:rsidR="00EF71EB" w:rsidRDefault="00EF71EB" w:rsidP="00A900CB">
            <w:pPr>
              <w:jc w:val="center"/>
              <w:rPr>
                <w:rFonts w:ascii="Times New Roman" w:hAnsi="Times New Roman" w:cs="Times New Roman"/>
                <w:sz w:val="24"/>
              </w:rPr>
            </w:pPr>
            <w:r>
              <w:rPr>
                <w:rFonts w:ascii="Times New Roman" w:hAnsi="Times New Roman" w:cs="Times New Roman"/>
                <w:b/>
                <w:sz w:val="24"/>
              </w:rPr>
              <w:t>Data de abertura: 19/04/2021</w:t>
            </w:r>
          </w:p>
          <w:p w:rsidR="00EF71EB" w:rsidRDefault="00EF71EB" w:rsidP="00A900CB">
            <w:pPr>
              <w:jc w:val="center"/>
              <w:rPr>
                <w:rFonts w:ascii="Times New Roman" w:hAnsi="Times New Roman" w:cs="Times New Roman"/>
                <w:sz w:val="24"/>
              </w:rPr>
            </w:pPr>
            <w:r>
              <w:rPr>
                <w:rFonts w:ascii="Times New Roman" w:hAnsi="Times New Roman" w:cs="Times New Roman"/>
                <w:sz w:val="24"/>
              </w:rPr>
              <w:t xml:space="preserve">no sítio </w:t>
            </w:r>
            <w:hyperlink r:id="rId11">
              <w:r>
                <w:rPr>
                  <w:rFonts w:ascii="Times New Roman" w:hAnsi="Times New Roman" w:cs="Times New Roman"/>
                  <w:sz w:val="24"/>
                  <w:u w:val="single"/>
                </w:rPr>
                <w:t>www.comprasnet.gov.br</w:t>
              </w:r>
            </w:hyperlink>
          </w:p>
        </w:tc>
      </w:tr>
      <w:tr w:rsidR="00EF71EB" w:rsidTr="00A900CB">
        <w:trPr>
          <w:trHeight w:val="515"/>
          <w:jc w:val="center"/>
        </w:trPr>
        <w:tc>
          <w:tcPr>
            <w:tcW w:w="2717" w:type="dxa"/>
            <w:shd w:val="clear" w:color="auto" w:fill="auto"/>
          </w:tcPr>
          <w:p w:rsidR="00EF71EB" w:rsidRDefault="00EF71EB" w:rsidP="00A900CB">
            <w:pPr>
              <w:rPr>
                <w:rFonts w:ascii="Times New Roman" w:hAnsi="Times New Roman" w:cs="Times New Roman"/>
                <w:b/>
                <w:sz w:val="24"/>
              </w:rPr>
            </w:pPr>
            <w:r>
              <w:rPr>
                <w:rFonts w:ascii="Times New Roman" w:hAnsi="Times New Roman" w:cs="Times New Roman"/>
                <w:b/>
                <w:sz w:val="24"/>
              </w:rPr>
              <w:t>Processo</w:t>
            </w:r>
          </w:p>
          <w:p w:rsidR="00EF71EB" w:rsidRDefault="00EF71EB" w:rsidP="00A900CB">
            <w:pPr>
              <w:rPr>
                <w:rFonts w:ascii="Times New Roman" w:hAnsi="Times New Roman" w:cs="Times New Roman"/>
                <w:color w:val="FF0000"/>
                <w:sz w:val="24"/>
              </w:rPr>
            </w:pPr>
            <w:r>
              <w:rPr>
                <w:rFonts w:ascii="Times New Roman" w:hAnsi="Times New Roman" w:cs="Times New Roman"/>
                <w:sz w:val="24"/>
              </w:rPr>
              <w:t>23326.000643.2021-19</w:t>
            </w:r>
          </w:p>
        </w:tc>
        <w:tc>
          <w:tcPr>
            <w:tcW w:w="1938" w:type="dxa"/>
            <w:shd w:val="clear" w:color="auto" w:fill="auto"/>
          </w:tcPr>
          <w:p w:rsidR="00EF71EB" w:rsidRDefault="00EF71EB" w:rsidP="00A900CB">
            <w:pPr>
              <w:rPr>
                <w:rFonts w:ascii="Times New Roman" w:hAnsi="Times New Roman" w:cs="Times New Roman"/>
                <w:b/>
                <w:sz w:val="24"/>
              </w:rPr>
            </w:pPr>
            <w:r>
              <w:rPr>
                <w:rFonts w:ascii="Times New Roman" w:hAnsi="Times New Roman" w:cs="Times New Roman"/>
                <w:b/>
                <w:sz w:val="24"/>
              </w:rPr>
              <w:t xml:space="preserve">SRP? </w:t>
            </w:r>
          </w:p>
          <w:p w:rsidR="00EF71EB" w:rsidRDefault="00EF71EB" w:rsidP="00A900CB">
            <w:pPr>
              <w:rPr>
                <w:rFonts w:ascii="Times New Roman" w:hAnsi="Times New Roman" w:cs="Times New Roman"/>
                <w:sz w:val="24"/>
              </w:rPr>
            </w:pPr>
            <w:r>
              <w:rPr>
                <w:rFonts w:ascii="Times New Roman" w:hAnsi="Times New Roman" w:cs="Times New Roman"/>
                <w:sz w:val="24"/>
              </w:rPr>
              <w:t xml:space="preserve">☐Sim  </w:t>
            </w:r>
          </w:p>
          <w:p w:rsidR="00EF71EB" w:rsidRDefault="00EF71EB" w:rsidP="00A900CB">
            <w:pPr>
              <w:rPr>
                <w:rFonts w:ascii="Times New Roman" w:hAnsi="Times New Roman" w:cs="Times New Roman"/>
                <w:sz w:val="24"/>
              </w:rPr>
            </w:pPr>
            <w:r>
              <w:rPr>
                <w:rFonts w:ascii="Times New Roman" w:hAnsi="Times New Roman" w:cs="Times New Roman"/>
                <w:sz w:val="24"/>
              </w:rPr>
              <w:t>☒Não</w:t>
            </w:r>
          </w:p>
        </w:tc>
        <w:tc>
          <w:tcPr>
            <w:tcW w:w="2278" w:type="dxa"/>
            <w:shd w:val="clear" w:color="auto" w:fill="auto"/>
          </w:tcPr>
          <w:p w:rsidR="00EF71EB" w:rsidRDefault="00EF71EB" w:rsidP="00A900CB">
            <w:pPr>
              <w:rPr>
                <w:rFonts w:ascii="Times New Roman" w:hAnsi="Times New Roman" w:cs="Times New Roman"/>
                <w:b/>
                <w:sz w:val="24"/>
              </w:rPr>
            </w:pPr>
            <w:r>
              <w:rPr>
                <w:rFonts w:ascii="Times New Roman" w:hAnsi="Times New Roman" w:cs="Times New Roman"/>
                <w:b/>
                <w:sz w:val="24"/>
              </w:rPr>
              <w:t xml:space="preserve">Exclusiva ME/EPP? </w:t>
            </w:r>
          </w:p>
          <w:p w:rsidR="00EF71EB" w:rsidRDefault="00EF71EB" w:rsidP="00A900CB">
            <w:pPr>
              <w:rPr>
                <w:rFonts w:ascii="Times New Roman" w:hAnsi="Times New Roman" w:cs="Times New Roman"/>
                <w:sz w:val="24"/>
              </w:rPr>
            </w:pPr>
            <w:r>
              <w:rPr>
                <w:rFonts w:ascii="Times New Roman" w:hAnsi="Times New Roman" w:cs="Times New Roman"/>
                <w:sz w:val="24"/>
              </w:rPr>
              <w:t xml:space="preserve">☐ Sim  </w:t>
            </w:r>
          </w:p>
          <w:p w:rsidR="00EF71EB" w:rsidRDefault="006549B1" w:rsidP="00A900CB">
            <w:pPr>
              <w:rPr>
                <w:rFonts w:ascii="Times New Roman" w:hAnsi="Times New Roman" w:cs="Times New Roman"/>
                <w:sz w:val="24"/>
              </w:rPr>
            </w:pPr>
            <w:sdt>
              <w:sdtPr>
                <w:tag w:val="goog_rdk_0"/>
                <w:id w:val="352235469"/>
              </w:sdtPr>
              <w:sdtContent>
                <w:r w:rsidR="00EF71EB">
                  <w:rPr>
                    <w:rFonts w:ascii="Arial Unicode MS" w:eastAsia="Arial Unicode MS" w:hAnsi="Arial Unicode MS" w:cs="Arial Unicode MS"/>
                    <w:sz w:val="24"/>
                  </w:rPr>
                  <w:t>☒</w:t>
                </w:r>
              </w:sdtContent>
            </w:sdt>
            <w:r w:rsidR="00EF71EB">
              <w:rPr>
                <w:rFonts w:ascii="Times New Roman" w:hAnsi="Times New Roman" w:cs="Times New Roman"/>
                <w:sz w:val="24"/>
              </w:rPr>
              <w:t xml:space="preserve"> Não</w:t>
            </w:r>
          </w:p>
        </w:tc>
        <w:tc>
          <w:tcPr>
            <w:tcW w:w="3127" w:type="dxa"/>
            <w:shd w:val="clear" w:color="auto" w:fill="auto"/>
          </w:tcPr>
          <w:p w:rsidR="00EF71EB" w:rsidRDefault="00EF71EB" w:rsidP="00A900CB">
            <w:pPr>
              <w:rPr>
                <w:rFonts w:ascii="Times New Roman" w:hAnsi="Times New Roman" w:cs="Times New Roman"/>
                <w:b/>
                <w:sz w:val="24"/>
              </w:rPr>
            </w:pPr>
            <w:r>
              <w:rPr>
                <w:rFonts w:ascii="Times New Roman" w:hAnsi="Times New Roman" w:cs="Times New Roman"/>
                <w:b/>
                <w:sz w:val="24"/>
              </w:rPr>
              <w:t xml:space="preserve">Itens exclusivos para ME/EPP? </w:t>
            </w:r>
          </w:p>
          <w:p w:rsidR="00EF71EB" w:rsidRDefault="00EF71EB" w:rsidP="00A900CB">
            <w:pPr>
              <w:rPr>
                <w:rFonts w:ascii="Times New Roman" w:hAnsi="Times New Roman" w:cs="Times New Roman"/>
                <w:sz w:val="24"/>
              </w:rPr>
            </w:pPr>
            <w:r>
              <w:rPr>
                <w:rFonts w:ascii="Times New Roman" w:hAnsi="Times New Roman" w:cs="Times New Roman"/>
                <w:sz w:val="24"/>
              </w:rPr>
              <w:t xml:space="preserve">☐ Sim  </w:t>
            </w:r>
          </w:p>
          <w:p w:rsidR="00EF71EB" w:rsidRDefault="006549B1" w:rsidP="00A900CB">
            <w:pPr>
              <w:rPr>
                <w:rFonts w:ascii="Times New Roman" w:hAnsi="Times New Roman" w:cs="Times New Roman"/>
                <w:sz w:val="24"/>
              </w:rPr>
            </w:pPr>
            <w:sdt>
              <w:sdtPr>
                <w:tag w:val="goog_rdk_1"/>
                <w:id w:val="352235470"/>
              </w:sdtPr>
              <w:sdtContent>
                <w:r w:rsidR="00EF71EB">
                  <w:rPr>
                    <w:rFonts w:ascii="Arial Unicode MS" w:eastAsia="Arial Unicode MS" w:hAnsi="Arial Unicode MS" w:cs="Arial Unicode MS"/>
                    <w:sz w:val="24"/>
                  </w:rPr>
                  <w:t>☒</w:t>
                </w:r>
              </w:sdtContent>
            </w:sdt>
            <w:r w:rsidR="00EF71EB">
              <w:rPr>
                <w:rFonts w:ascii="Times New Roman" w:hAnsi="Times New Roman" w:cs="Times New Roman"/>
                <w:sz w:val="24"/>
              </w:rPr>
              <w:t xml:space="preserve"> Não</w:t>
            </w:r>
          </w:p>
        </w:tc>
      </w:tr>
      <w:tr w:rsidR="00EF71EB" w:rsidTr="00A900CB">
        <w:trPr>
          <w:jc w:val="center"/>
        </w:trPr>
        <w:tc>
          <w:tcPr>
            <w:tcW w:w="4655" w:type="dxa"/>
            <w:gridSpan w:val="2"/>
            <w:shd w:val="clear" w:color="auto" w:fill="auto"/>
          </w:tcPr>
          <w:p w:rsidR="00EF71EB" w:rsidRDefault="00EF71EB" w:rsidP="00A900CB">
            <w:pPr>
              <w:rPr>
                <w:rFonts w:ascii="Times New Roman" w:hAnsi="Times New Roman" w:cs="Times New Roman"/>
                <w:b/>
                <w:sz w:val="24"/>
              </w:rPr>
            </w:pPr>
            <w:r>
              <w:rPr>
                <w:rFonts w:ascii="Times New Roman" w:hAnsi="Times New Roman" w:cs="Times New Roman"/>
                <w:b/>
                <w:sz w:val="24"/>
              </w:rPr>
              <w:t>Objeto</w:t>
            </w:r>
          </w:p>
          <w:p w:rsidR="00EF71EB" w:rsidRDefault="00EF71EB" w:rsidP="00A900CB">
            <w:pPr>
              <w:jc w:val="both"/>
              <w:rPr>
                <w:rFonts w:ascii="Times New Roman" w:hAnsi="Times New Roman" w:cs="Times New Roman"/>
                <w:color w:val="FF0000"/>
                <w:sz w:val="24"/>
              </w:rPr>
            </w:pPr>
            <w:r>
              <w:rPr>
                <w:rFonts w:ascii="Times New Roman" w:hAnsi="Times New Roman" w:cs="Times New Roman"/>
                <w:sz w:val="24"/>
              </w:rPr>
              <w:t>O objeto da presente licitação é a escolha da proposta mais vantajosa para a contratação de empresa especializada na prestação de serviços de locação de mão de obra (apoio administrativo) para atender às necessidades do Campus João Pessoa do IFPB, conforme condições, quantidades e exigências estabelecidas neste Edital e seus anexos.</w:t>
            </w:r>
          </w:p>
        </w:tc>
        <w:tc>
          <w:tcPr>
            <w:tcW w:w="2278" w:type="dxa"/>
            <w:shd w:val="clear" w:color="auto" w:fill="auto"/>
            <w:vAlign w:val="center"/>
          </w:tcPr>
          <w:p w:rsidR="00EF71EB" w:rsidRDefault="00EF71EB" w:rsidP="00A900CB">
            <w:pPr>
              <w:jc w:val="both"/>
              <w:rPr>
                <w:rFonts w:ascii="Times New Roman" w:hAnsi="Times New Roman" w:cs="Times New Roman"/>
                <w:b/>
                <w:sz w:val="24"/>
              </w:rPr>
            </w:pPr>
            <w:r>
              <w:rPr>
                <w:rFonts w:ascii="Times New Roman" w:hAnsi="Times New Roman" w:cs="Times New Roman"/>
                <w:b/>
                <w:sz w:val="24"/>
              </w:rPr>
              <w:t xml:space="preserve">Decreto 7.174? </w:t>
            </w:r>
          </w:p>
          <w:p w:rsidR="00EF71EB" w:rsidRDefault="00EF71EB" w:rsidP="00A900CB">
            <w:pPr>
              <w:jc w:val="both"/>
              <w:rPr>
                <w:rFonts w:ascii="Times New Roman" w:hAnsi="Times New Roman" w:cs="Times New Roman"/>
                <w:sz w:val="24"/>
              </w:rPr>
            </w:pPr>
            <w:r>
              <w:rPr>
                <w:rFonts w:ascii="Times New Roman" w:hAnsi="Times New Roman" w:cs="Times New Roman"/>
                <w:sz w:val="24"/>
              </w:rPr>
              <w:t xml:space="preserve">☐ Sim  </w:t>
            </w:r>
          </w:p>
          <w:p w:rsidR="00EF71EB" w:rsidRDefault="00EF71EB" w:rsidP="00A900CB">
            <w:pPr>
              <w:jc w:val="both"/>
              <w:rPr>
                <w:rFonts w:ascii="Times New Roman" w:hAnsi="Times New Roman" w:cs="Times New Roman"/>
                <w:color w:val="FF0000"/>
                <w:sz w:val="24"/>
              </w:rPr>
            </w:pPr>
            <w:r>
              <w:rPr>
                <w:rFonts w:ascii="Times New Roman" w:hAnsi="Times New Roman" w:cs="Times New Roman"/>
                <w:sz w:val="24"/>
              </w:rPr>
              <w:t>☒ Não</w:t>
            </w:r>
          </w:p>
        </w:tc>
        <w:tc>
          <w:tcPr>
            <w:tcW w:w="3127" w:type="dxa"/>
            <w:shd w:val="clear" w:color="auto" w:fill="auto"/>
            <w:vAlign w:val="center"/>
          </w:tcPr>
          <w:p w:rsidR="00EF71EB" w:rsidRDefault="00EF71EB" w:rsidP="00A900CB">
            <w:pPr>
              <w:rPr>
                <w:rFonts w:ascii="Times New Roman" w:hAnsi="Times New Roman" w:cs="Times New Roman"/>
                <w:b/>
                <w:sz w:val="24"/>
              </w:rPr>
            </w:pPr>
            <w:r>
              <w:rPr>
                <w:rFonts w:ascii="Times New Roman" w:hAnsi="Times New Roman" w:cs="Times New Roman"/>
                <w:b/>
                <w:sz w:val="24"/>
              </w:rPr>
              <w:t>Margem de preferência?</w:t>
            </w:r>
          </w:p>
          <w:p w:rsidR="00EF71EB" w:rsidRDefault="006549B1" w:rsidP="00A900CB">
            <w:pPr>
              <w:rPr>
                <w:rFonts w:ascii="Times New Roman" w:hAnsi="Times New Roman" w:cs="Times New Roman"/>
                <w:sz w:val="24"/>
              </w:rPr>
            </w:pPr>
            <w:sdt>
              <w:sdtPr>
                <w:tag w:val="goog_rdk_2"/>
                <w:id w:val="352235471"/>
              </w:sdtPr>
              <w:sdtContent>
                <w:r w:rsidR="00EF71EB">
                  <w:rPr>
                    <w:rFonts w:ascii="Arial Unicode MS" w:eastAsia="Arial Unicode MS" w:hAnsi="Arial Unicode MS" w:cs="Arial Unicode MS"/>
                    <w:sz w:val="24"/>
                  </w:rPr>
                  <w:t>☐</w:t>
                </w:r>
              </w:sdtContent>
            </w:sdt>
            <w:r w:rsidR="00EF71EB">
              <w:rPr>
                <w:rFonts w:ascii="Times New Roman" w:hAnsi="Times New Roman" w:cs="Times New Roman"/>
                <w:sz w:val="24"/>
              </w:rPr>
              <w:t xml:space="preserve"> Sim  </w:t>
            </w:r>
          </w:p>
          <w:p w:rsidR="00EF71EB" w:rsidRDefault="006549B1" w:rsidP="00A900CB">
            <w:pPr>
              <w:rPr>
                <w:rFonts w:ascii="Times New Roman" w:hAnsi="Times New Roman" w:cs="Times New Roman"/>
                <w:b/>
                <w:color w:val="FF0000"/>
                <w:sz w:val="24"/>
              </w:rPr>
            </w:pPr>
            <w:sdt>
              <w:sdtPr>
                <w:tag w:val="goog_rdk_3"/>
                <w:id w:val="352235472"/>
              </w:sdtPr>
              <w:sdtContent>
                <w:r w:rsidR="00EF71EB">
                  <w:rPr>
                    <w:rFonts w:ascii="Arial Unicode MS" w:eastAsia="Arial Unicode MS" w:hAnsi="Arial Unicode MS" w:cs="Arial Unicode MS"/>
                    <w:sz w:val="24"/>
                  </w:rPr>
                  <w:t>☒</w:t>
                </w:r>
              </w:sdtContent>
            </w:sdt>
            <w:r w:rsidR="00EF71EB">
              <w:rPr>
                <w:rFonts w:ascii="Times New Roman" w:hAnsi="Times New Roman" w:cs="Times New Roman"/>
                <w:sz w:val="24"/>
              </w:rPr>
              <w:t xml:space="preserve"> Não</w:t>
            </w:r>
          </w:p>
        </w:tc>
      </w:tr>
      <w:tr w:rsidR="00EF71EB" w:rsidTr="00A900CB">
        <w:trPr>
          <w:trHeight w:val="462"/>
          <w:jc w:val="center"/>
        </w:trPr>
        <w:tc>
          <w:tcPr>
            <w:tcW w:w="4655" w:type="dxa"/>
            <w:gridSpan w:val="2"/>
            <w:shd w:val="clear" w:color="auto" w:fill="auto"/>
          </w:tcPr>
          <w:p w:rsidR="00EF71EB" w:rsidRDefault="00EF71EB" w:rsidP="00A900CB">
            <w:pPr>
              <w:rPr>
                <w:rFonts w:ascii="Times New Roman" w:hAnsi="Times New Roman" w:cs="Times New Roman"/>
                <w:b/>
                <w:color w:val="FF0000"/>
                <w:sz w:val="24"/>
              </w:rPr>
            </w:pPr>
            <w:r>
              <w:rPr>
                <w:rFonts w:ascii="Times New Roman" w:hAnsi="Times New Roman" w:cs="Times New Roman"/>
                <w:b/>
                <w:sz w:val="24"/>
              </w:rPr>
              <w:t>Valor total estimado: R$ 1.700.295,60</w:t>
            </w:r>
          </w:p>
        </w:tc>
        <w:tc>
          <w:tcPr>
            <w:tcW w:w="2278" w:type="dxa"/>
            <w:vMerge w:val="restart"/>
            <w:shd w:val="clear" w:color="auto" w:fill="auto"/>
            <w:vAlign w:val="center"/>
          </w:tcPr>
          <w:p w:rsidR="00EF71EB" w:rsidRDefault="00EF71EB" w:rsidP="00A900CB">
            <w:pPr>
              <w:rPr>
                <w:rFonts w:ascii="Times New Roman" w:hAnsi="Times New Roman" w:cs="Times New Roman"/>
                <w:b/>
                <w:sz w:val="24"/>
              </w:rPr>
            </w:pPr>
            <w:r>
              <w:rPr>
                <w:rFonts w:ascii="Times New Roman" w:hAnsi="Times New Roman" w:cs="Times New Roman"/>
                <w:b/>
                <w:sz w:val="24"/>
              </w:rPr>
              <w:t xml:space="preserve">Vistoria? </w:t>
            </w:r>
          </w:p>
          <w:p w:rsidR="00EF71EB" w:rsidRDefault="006549B1" w:rsidP="00A900CB">
            <w:pPr>
              <w:rPr>
                <w:rFonts w:ascii="Times New Roman" w:hAnsi="Times New Roman" w:cs="Times New Roman"/>
                <w:sz w:val="24"/>
              </w:rPr>
            </w:pPr>
            <w:sdt>
              <w:sdtPr>
                <w:tag w:val="goog_rdk_4"/>
                <w:id w:val="352235473"/>
              </w:sdtPr>
              <w:sdtContent>
                <w:r w:rsidR="00EF71EB">
                  <w:rPr>
                    <w:rFonts w:ascii="Arial Unicode MS" w:eastAsia="Arial Unicode MS" w:hAnsi="Arial Unicode MS" w:cs="Arial Unicode MS"/>
                    <w:sz w:val="24"/>
                  </w:rPr>
                  <w:t>☐</w:t>
                </w:r>
              </w:sdtContent>
            </w:sdt>
            <w:r w:rsidR="00EF71EB">
              <w:rPr>
                <w:rFonts w:ascii="Times New Roman" w:hAnsi="Times New Roman" w:cs="Times New Roman"/>
                <w:sz w:val="24"/>
              </w:rPr>
              <w:t xml:space="preserve"> Obrigatória </w:t>
            </w:r>
          </w:p>
          <w:p w:rsidR="00EF71EB" w:rsidRDefault="006549B1" w:rsidP="00A900CB">
            <w:pPr>
              <w:rPr>
                <w:rFonts w:ascii="Times New Roman" w:hAnsi="Times New Roman" w:cs="Times New Roman"/>
                <w:sz w:val="24"/>
              </w:rPr>
            </w:pPr>
            <w:sdt>
              <w:sdtPr>
                <w:tag w:val="goog_rdk_5"/>
                <w:id w:val="352235474"/>
              </w:sdtPr>
              <w:sdtContent>
                <w:r w:rsidR="00EF71EB">
                  <w:rPr>
                    <w:rFonts w:ascii="Arial Unicode MS" w:eastAsia="Arial Unicode MS" w:hAnsi="Arial Unicode MS" w:cs="Arial Unicode MS"/>
                    <w:sz w:val="24"/>
                  </w:rPr>
                  <w:t>☒</w:t>
                </w:r>
              </w:sdtContent>
            </w:sdt>
            <w:r w:rsidR="00EF71EB">
              <w:rPr>
                <w:rFonts w:ascii="Times New Roman" w:hAnsi="Times New Roman" w:cs="Times New Roman"/>
                <w:sz w:val="24"/>
              </w:rPr>
              <w:t xml:space="preserve"> Facultativa  </w:t>
            </w:r>
          </w:p>
          <w:p w:rsidR="00EF71EB" w:rsidRDefault="006549B1" w:rsidP="00A900CB">
            <w:pPr>
              <w:rPr>
                <w:rFonts w:ascii="Times New Roman" w:hAnsi="Times New Roman" w:cs="Times New Roman"/>
                <w:sz w:val="24"/>
              </w:rPr>
            </w:pPr>
            <w:sdt>
              <w:sdtPr>
                <w:tag w:val="goog_rdk_6"/>
                <w:id w:val="352235475"/>
              </w:sdtPr>
              <w:sdtContent>
                <w:r w:rsidR="00EF71EB">
                  <w:rPr>
                    <w:rFonts w:ascii="Arial Unicode MS" w:eastAsia="Arial Unicode MS" w:hAnsi="Arial Unicode MS" w:cs="Arial Unicode MS"/>
                    <w:sz w:val="24"/>
                  </w:rPr>
                  <w:t>☐</w:t>
                </w:r>
              </w:sdtContent>
            </w:sdt>
            <w:r w:rsidR="00EF71EB">
              <w:rPr>
                <w:rFonts w:ascii="Times New Roman" w:hAnsi="Times New Roman" w:cs="Times New Roman"/>
                <w:sz w:val="24"/>
              </w:rPr>
              <w:t xml:space="preserve"> Não se aplica</w:t>
            </w:r>
          </w:p>
          <w:p w:rsidR="00EF71EB" w:rsidRDefault="00EF71EB" w:rsidP="00A900CB">
            <w:pPr>
              <w:jc w:val="both"/>
              <w:rPr>
                <w:rFonts w:ascii="Times New Roman" w:hAnsi="Times New Roman" w:cs="Times New Roman"/>
                <w:color w:val="FF0000"/>
                <w:sz w:val="24"/>
              </w:rPr>
            </w:pPr>
          </w:p>
        </w:tc>
        <w:tc>
          <w:tcPr>
            <w:tcW w:w="3127" w:type="dxa"/>
            <w:vMerge w:val="restart"/>
            <w:shd w:val="clear" w:color="auto" w:fill="auto"/>
          </w:tcPr>
          <w:p w:rsidR="00EF71EB" w:rsidRDefault="00EF71EB" w:rsidP="00A900CB">
            <w:pPr>
              <w:rPr>
                <w:rFonts w:ascii="Times New Roman" w:hAnsi="Times New Roman" w:cs="Times New Roman"/>
                <w:b/>
                <w:sz w:val="24"/>
              </w:rPr>
            </w:pPr>
            <w:r>
              <w:rPr>
                <w:rFonts w:ascii="Times New Roman" w:hAnsi="Times New Roman" w:cs="Times New Roman"/>
                <w:b/>
                <w:sz w:val="24"/>
              </w:rPr>
              <w:t xml:space="preserve">Amostra/Demonstração? </w:t>
            </w:r>
          </w:p>
          <w:p w:rsidR="00EF71EB" w:rsidRDefault="006549B1" w:rsidP="00A900CB">
            <w:pPr>
              <w:rPr>
                <w:rFonts w:ascii="Times New Roman" w:hAnsi="Times New Roman" w:cs="Times New Roman"/>
                <w:sz w:val="24"/>
              </w:rPr>
            </w:pPr>
            <w:sdt>
              <w:sdtPr>
                <w:tag w:val="goog_rdk_7"/>
                <w:id w:val="352235476"/>
              </w:sdtPr>
              <w:sdtContent>
                <w:r w:rsidR="00EF71EB">
                  <w:rPr>
                    <w:rFonts w:ascii="Arial Unicode MS" w:eastAsia="Arial Unicode MS" w:hAnsi="Arial Unicode MS" w:cs="Arial Unicode MS"/>
                    <w:sz w:val="24"/>
                  </w:rPr>
                  <w:t>☐</w:t>
                </w:r>
              </w:sdtContent>
            </w:sdt>
            <w:r w:rsidR="00EF71EB">
              <w:rPr>
                <w:rFonts w:ascii="Times New Roman" w:hAnsi="Times New Roman" w:cs="Times New Roman"/>
                <w:sz w:val="24"/>
              </w:rPr>
              <w:t xml:space="preserve"> Sim  </w:t>
            </w:r>
          </w:p>
          <w:p w:rsidR="00EF71EB" w:rsidRDefault="00EF71EB" w:rsidP="00A900CB">
            <w:pPr>
              <w:rPr>
                <w:rFonts w:ascii="Times New Roman" w:hAnsi="Times New Roman" w:cs="Times New Roman"/>
                <w:sz w:val="24"/>
              </w:rPr>
            </w:pPr>
            <w:r>
              <w:rPr>
                <w:rFonts w:ascii="Times New Roman" w:hAnsi="Times New Roman" w:cs="Times New Roman"/>
                <w:sz w:val="24"/>
              </w:rPr>
              <w:t>☒ Não</w:t>
            </w:r>
          </w:p>
          <w:p w:rsidR="00EF71EB" w:rsidRDefault="00EF71EB" w:rsidP="00A900CB">
            <w:pPr>
              <w:rPr>
                <w:rFonts w:ascii="Times New Roman" w:hAnsi="Times New Roman" w:cs="Times New Roman"/>
                <w:i/>
                <w:color w:val="FF0000"/>
                <w:sz w:val="24"/>
              </w:rPr>
            </w:pPr>
          </w:p>
        </w:tc>
      </w:tr>
      <w:tr w:rsidR="00EF71EB" w:rsidTr="00A900CB">
        <w:trPr>
          <w:trHeight w:val="462"/>
          <w:jc w:val="center"/>
        </w:trPr>
        <w:tc>
          <w:tcPr>
            <w:tcW w:w="4655" w:type="dxa"/>
            <w:gridSpan w:val="2"/>
            <w:shd w:val="clear" w:color="auto" w:fill="auto"/>
          </w:tcPr>
          <w:p w:rsidR="00EF71EB" w:rsidRDefault="00EF71EB" w:rsidP="00A900CB">
            <w:pPr>
              <w:rPr>
                <w:rFonts w:ascii="Times New Roman" w:hAnsi="Times New Roman" w:cs="Times New Roman"/>
                <w:sz w:val="24"/>
              </w:rPr>
            </w:pPr>
            <w:r>
              <w:rPr>
                <w:rFonts w:ascii="Times New Roman" w:hAnsi="Times New Roman" w:cs="Times New Roman"/>
                <w:b/>
                <w:sz w:val="24"/>
              </w:rPr>
              <w:t>Prazo para envio da proposta/documentação:</w:t>
            </w:r>
          </w:p>
          <w:p w:rsidR="00EF71EB" w:rsidRDefault="00EF71EB" w:rsidP="00A900CB">
            <w:pPr>
              <w:rPr>
                <w:rFonts w:ascii="Times New Roman" w:hAnsi="Times New Roman" w:cs="Times New Roman"/>
                <w:color w:val="FF0000"/>
                <w:sz w:val="24"/>
              </w:rPr>
            </w:pPr>
            <w:r>
              <w:rPr>
                <w:rFonts w:ascii="Times New Roman" w:hAnsi="Times New Roman" w:cs="Times New Roman"/>
                <w:sz w:val="24"/>
              </w:rPr>
              <w:t>No mínimo, 02 (duas) horas, após solicitação do Pregoeiro no sistema eletrônico.</w:t>
            </w:r>
          </w:p>
        </w:tc>
        <w:tc>
          <w:tcPr>
            <w:tcW w:w="2278" w:type="dxa"/>
            <w:vMerge/>
            <w:shd w:val="clear" w:color="auto" w:fill="auto"/>
            <w:vAlign w:val="center"/>
          </w:tcPr>
          <w:p w:rsidR="00EF71EB" w:rsidRDefault="00EF71EB" w:rsidP="00A900CB">
            <w:pPr>
              <w:widowControl w:val="0"/>
              <w:pBdr>
                <w:top w:val="nil"/>
                <w:left w:val="nil"/>
                <w:bottom w:val="nil"/>
                <w:right w:val="nil"/>
                <w:between w:val="nil"/>
              </w:pBdr>
              <w:spacing w:line="276" w:lineRule="auto"/>
              <w:rPr>
                <w:rFonts w:ascii="Times New Roman" w:hAnsi="Times New Roman" w:cs="Times New Roman"/>
                <w:color w:val="FF0000"/>
                <w:sz w:val="24"/>
              </w:rPr>
            </w:pPr>
          </w:p>
        </w:tc>
        <w:tc>
          <w:tcPr>
            <w:tcW w:w="3127" w:type="dxa"/>
            <w:vMerge/>
            <w:shd w:val="clear" w:color="auto" w:fill="auto"/>
          </w:tcPr>
          <w:p w:rsidR="00EF71EB" w:rsidRDefault="00EF71EB" w:rsidP="00A900CB">
            <w:pPr>
              <w:widowControl w:val="0"/>
              <w:pBdr>
                <w:top w:val="nil"/>
                <w:left w:val="nil"/>
                <w:bottom w:val="nil"/>
                <w:right w:val="nil"/>
                <w:between w:val="nil"/>
              </w:pBdr>
              <w:spacing w:line="276" w:lineRule="auto"/>
              <w:rPr>
                <w:rFonts w:ascii="Times New Roman" w:hAnsi="Times New Roman" w:cs="Times New Roman"/>
                <w:color w:val="FF0000"/>
                <w:sz w:val="24"/>
              </w:rPr>
            </w:pPr>
          </w:p>
        </w:tc>
      </w:tr>
      <w:tr w:rsidR="00EF71EB" w:rsidTr="00A900CB">
        <w:trPr>
          <w:trHeight w:val="415"/>
          <w:jc w:val="center"/>
        </w:trPr>
        <w:tc>
          <w:tcPr>
            <w:tcW w:w="4655" w:type="dxa"/>
            <w:gridSpan w:val="2"/>
            <w:shd w:val="clear" w:color="auto" w:fill="auto"/>
          </w:tcPr>
          <w:p w:rsidR="00EF71EB" w:rsidRDefault="00EF71EB" w:rsidP="00A900CB">
            <w:pPr>
              <w:rPr>
                <w:rFonts w:ascii="Times New Roman" w:hAnsi="Times New Roman" w:cs="Times New Roman"/>
                <w:sz w:val="24"/>
              </w:rPr>
            </w:pPr>
            <w:r>
              <w:rPr>
                <w:rFonts w:ascii="Times New Roman" w:hAnsi="Times New Roman" w:cs="Times New Roman"/>
                <w:b/>
                <w:sz w:val="24"/>
              </w:rPr>
              <w:t>Pedidos de esclarecimentos</w:t>
            </w:r>
          </w:p>
          <w:p w:rsidR="00EF71EB" w:rsidRDefault="00EF71EB" w:rsidP="00A900CB">
            <w:pPr>
              <w:rPr>
                <w:rFonts w:ascii="Times New Roman" w:hAnsi="Times New Roman" w:cs="Times New Roman"/>
                <w:sz w:val="24"/>
              </w:rPr>
            </w:pPr>
            <w:r>
              <w:rPr>
                <w:rFonts w:ascii="Times New Roman" w:hAnsi="Times New Roman" w:cs="Times New Roman"/>
                <w:sz w:val="24"/>
              </w:rPr>
              <w:t xml:space="preserve">Até 14/04/2021 para o endereço </w:t>
            </w:r>
            <w:hyperlink r:id="rId12">
              <w:r>
                <w:rPr>
                  <w:rFonts w:ascii="Times New Roman" w:hAnsi="Times New Roman" w:cs="Times New Roman"/>
                  <w:color w:val="000000"/>
                  <w:sz w:val="24"/>
                  <w:u w:val="single"/>
                </w:rPr>
                <w:t>licitacao.jpa@ifpb.edu.br</w:t>
              </w:r>
            </w:hyperlink>
          </w:p>
        </w:tc>
        <w:tc>
          <w:tcPr>
            <w:tcW w:w="5405" w:type="dxa"/>
            <w:gridSpan w:val="2"/>
            <w:shd w:val="clear" w:color="auto" w:fill="auto"/>
            <w:vAlign w:val="center"/>
          </w:tcPr>
          <w:p w:rsidR="00EF71EB" w:rsidRDefault="00EF71EB" w:rsidP="00A900CB">
            <w:pPr>
              <w:rPr>
                <w:rFonts w:ascii="Times New Roman" w:hAnsi="Times New Roman" w:cs="Times New Roman"/>
                <w:sz w:val="24"/>
              </w:rPr>
            </w:pPr>
            <w:r>
              <w:rPr>
                <w:rFonts w:ascii="Times New Roman" w:hAnsi="Times New Roman" w:cs="Times New Roman"/>
                <w:b/>
                <w:sz w:val="24"/>
              </w:rPr>
              <w:t xml:space="preserve">Impugnações </w:t>
            </w:r>
          </w:p>
          <w:p w:rsidR="00EF71EB" w:rsidRDefault="00EF71EB" w:rsidP="00A900CB">
            <w:pPr>
              <w:rPr>
                <w:rFonts w:ascii="Times New Roman" w:hAnsi="Times New Roman" w:cs="Times New Roman"/>
                <w:sz w:val="24"/>
              </w:rPr>
            </w:pPr>
            <w:r>
              <w:rPr>
                <w:rFonts w:ascii="Times New Roman" w:hAnsi="Times New Roman" w:cs="Times New Roman"/>
                <w:sz w:val="24"/>
              </w:rPr>
              <w:t xml:space="preserve">Até  14/04/2021 para o endereço </w:t>
            </w:r>
            <w:hyperlink r:id="rId13">
              <w:r>
                <w:rPr>
                  <w:rFonts w:ascii="Times New Roman" w:hAnsi="Times New Roman" w:cs="Times New Roman"/>
                  <w:color w:val="000000"/>
                  <w:sz w:val="24"/>
                  <w:u w:val="single"/>
                </w:rPr>
                <w:t>licitacao.jpa@ifpb.edu.br</w:t>
              </w:r>
            </w:hyperlink>
          </w:p>
        </w:tc>
      </w:tr>
      <w:tr w:rsidR="00EF71EB" w:rsidTr="00A900CB">
        <w:trPr>
          <w:trHeight w:val="177"/>
          <w:jc w:val="center"/>
        </w:trPr>
        <w:tc>
          <w:tcPr>
            <w:tcW w:w="10060" w:type="dxa"/>
            <w:gridSpan w:val="4"/>
            <w:shd w:val="clear" w:color="auto" w:fill="D9D9D9"/>
          </w:tcPr>
          <w:p w:rsidR="00EF71EB" w:rsidRDefault="00EF71EB" w:rsidP="00A900CB">
            <w:pPr>
              <w:jc w:val="center"/>
              <w:rPr>
                <w:rFonts w:ascii="Times New Roman" w:hAnsi="Times New Roman" w:cs="Times New Roman"/>
                <w:i/>
                <w:color w:val="FF0000"/>
                <w:sz w:val="24"/>
              </w:rPr>
            </w:pPr>
            <w:r>
              <w:rPr>
                <w:rFonts w:ascii="Times New Roman" w:hAnsi="Times New Roman" w:cs="Times New Roman"/>
                <w:b/>
                <w:sz w:val="24"/>
              </w:rPr>
              <w:t>Documentação de habilitação (Item 9 do Edital)</w:t>
            </w:r>
          </w:p>
        </w:tc>
      </w:tr>
      <w:tr w:rsidR="00EF71EB" w:rsidTr="00A900CB">
        <w:trPr>
          <w:trHeight w:val="1292"/>
          <w:jc w:val="center"/>
        </w:trPr>
        <w:tc>
          <w:tcPr>
            <w:tcW w:w="4655" w:type="dxa"/>
            <w:gridSpan w:val="2"/>
            <w:shd w:val="clear" w:color="auto" w:fill="auto"/>
          </w:tcPr>
          <w:p w:rsidR="00EF71EB" w:rsidRDefault="00EF71EB" w:rsidP="00A900CB">
            <w:pPr>
              <w:rPr>
                <w:rFonts w:ascii="Times New Roman" w:hAnsi="Times New Roman" w:cs="Times New Roman"/>
                <w:sz w:val="24"/>
              </w:rPr>
            </w:pPr>
            <w:r>
              <w:rPr>
                <w:rFonts w:ascii="Times New Roman" w:hAnsi="Times New Roman" w:cs="Times New Roman"/>
                <w:b/>
                <w:sz w:val="24"/>
              </w:rPr>
              <w:t>Requisitos básicos</w:t>
            </w:r>
          </w:p>
          <w:p w:rsidR="00EF71EB" w:rsidRDefault="00EF71EB" w:rsidP="009D75B9">
            <w:pPr>
              <w:numPr>
                <w:ilvl w:val="0"/>
                <w:numId w:val="28"/>
              </w:numPr>
              <w:spacing w:line="256" w:lineRule="auto"/>
              <w:rPr>
                <w:rFonts w:ascii="Times New Roman" w:hAnsi="Times New Roman" w:cs="Times New Roman"/>
                <w:sz w:val="24"/>
              </w:rPr>
            </w:pPr>
            <w:r>
              <w:rPr>
                <w:rFonts w:ascii="Times New Roman" w:hAnsi="Times New Roman" w:cs="Times New Roman"/>
                <w:sz w:val="24"/>
              </w:rPr>
              <w:t>Sicaf ou documentos equivalentes;</w:t>
            </w:r>
          </w:p>
          <w:p w:rsidR="00EF71EB" w:rsidRDefault="00EF71EB" w:rsidP="009D75B9">
            <w:pPr>
              <w:numPr>
                <w:ilvl w:val="0"/>
                <w:numId w:val="28"/>
              </w:numPr>
              <w:spacing w:line="256" w:lineRule="auto"/>
              <w:rPr>
                <w:rFonts w:ascii="Times New Roman" w:hAnsi="Times New Roman" w:cs="Times New Roman"/>
                <w:sz w:val="24"/>
              </w:rPr>
            </w:pPr>
            <w:r>
              <w:rPr>
                <w:rFonts w:ascii="Times New Roman" w:hAnsi="Times New Roman" w:cs="Times New Roman"/>
                <w:sz w:val="24"/>
              </w:rPr>
              <w:t>Certidão CNJ;</w:t>
            </w:r>
          </w:p>
          <w:p w:rsidR="00EF71EB" w:rsidRDefault="00EF71EB" w:rsidP="009D75B9">
            <w:pPr>
              <w:numPr>
                <w:ilvl w:val="0"/>
                <w:numId w:val="28"/>
              </w:numPr>
              <w:spacing w:line="256" w:lineRule="auto"/>
              <w:rPr>
                <w:rFonts w:ascii="Times New Roman" w:hAnsi="Times New Roman" w:cs="Times New Roman"/>
                <w:sz w:val="24"/>
              </w:rPr>
            </w:pPr>
            <w:r>
              <w:rPr>
                <w:rFonts w:ascii="Times New Roman" w:hAnsi="Times New Roman" w:cs="Times New Roman"/>
                <w:sz w:val="24"/>
              </w:rPr>
              <w:t>Consulta CEIS;</w:t>
            </w:r>
          </w:p>
          <w:p w:rsidR="00EF71EB" w:rsidRDefault="00EF71EB" w:rsidP="009D75B9">
            <w:pPr>
              <w:numPr>
                <w:ilvl w:val="0"/>
                <w:numId w:val="28"/>
              </w:numPr>
              <w:spacing w:line="256" w:lineRule="auto"/>
              <w:rPr>
                <w:rFonts w:ascii="Times New Roman" w:hAnsi="Times New Roman" w:cs="Times New Roman"/>
                <w:sz w:val="24"/>
              </w:rPr>
            </w:pPr>
            <w:r>
              <w:rPr>
                <w:rFonts w:ascii="Times New Roman" w:hAnsi="Times New Roman" w:cs="Times New Roman"/>
                <w:sz w:val="24"/>
              </w:rPr>
              <w:t>Certidão CNDT;</w:t>
            </w:r>
          </w:p>
          <w:p w:rsidR="00EF71EB" w:rsidRDefault="00EF71EB" w:rsidP="009D75B9">
            <w:pPr>
              <w:numPr>
                <w:ilvl w:val="0"/>
                <w:numId w:val="28"/>
              </w:numPr>
              <w:pBdr>
                <w:top w:val="nil"/>
                <w:left w:val="nil"/>
                <w:bottom w:val="nil"/>
                <w:right w:val="nil"/>
                <w:between w:val="nil"/>
              </w:pBdr>
              <w:spacing w:line="259" w:lineRule="auto"/>
              <w:rPr>
                <w:rFonts w:ascii="Times New Roman" w:hAnsi="Times New Roman" w:cs="Times New Roman"/>
                <w:color w:val="000000"/>
                <w:sz w:val="24"/>
              </w:rPr>
            </w:pPr>
            <w:r>
              <w:rPr>
                <w:rFonts w:ascii="Times New Roman" w:hAnsi="Times New Roman" w:cs="Times New Roman"/>
                <w:color w:val="000000"/>
                <w:sz w:val="24"/>
              </w:rPr>
              <w:t>Índices de liquidez (LG, LC, SG)superiores a 1</w:t>
            </w:r>
            <w:r>
              <w:rPr>
                <w:rFonts w:ascii="Times New Roman" w:hAnsi="Times New Roman" w:cs="Times New Roman"/>
                <w:b/>
                <w:color w:val="000000"/>
                <w:sz w:val="24"/>
                <w:u w:val="single"/>
              </w:rPr>
              <w:t xml:space="preserve">ou </w:t>
            </w:r>
            <w:r>
              <w:rPr>
                <w:rFonts w:ascii="Times New Roman" w:hAnsi="Times New Roman" w:cs="Times New Roman"/>
                <w:color w:val="000000"/>
                <w:sz w:val="24"/>
              </w:rPr>
              <w:t>PL não inferior a 10% (dez por cento) do valor total estimado da contratação ou do item pertinente.</w:t>
            </w:r>
          </w:p>
        </w:tc>
        <w:tc>
          <w:tcPr>
            <w:tcW w:w="5405" w:type="dxa"/>
            <w:gridSpan w:val="2"/>
            <w:shd w:val="clear" w:color="auto" w:fill="auto"/>
          </w:tcPr>
          <w:p w:rsidR="00EF71EB" w:rsidRDefault="00EF71EB" w:rsidP="00A900CB">
            <w:pPr>
              <w:rPr>
                <w:rFonts w:ascii="Times New Roman" w:hAnsi="Times New Roman" w:cs="Times New Roman"/>
                <w:b/>
                <w:sz w:val="24"/>
              </w:rPr>
            </w:pPr>
          </w:p>
          <w:p w:rsidR="00EF71EB" w:rsidRDefault="00EF71EB" w:rsidP="00A900CB">
            <w:pPr>
              <w:rPr>
                <w:rFonts w:ascii="Times New Roman" w:hAnsi="Times New Roman" w:cs="Times New Roman"/>
                <w:sz w:val="24"/>
              </w:rPr>
            </w:pPr>
            <w:r>
              <w:rPr>
                <w:rFonts w:ascii="Times New Roman" w:hAnsi="Times New Roman" w:cs="Times New Roman"/>
                <w:b/>
                <w:sz w:val="24"/>
              </w:rPr>
              <w:t>Requisitos específicos</w:t>
            </w:r>
          </w:p>
          <w:p w:rsidR="00EF71EB" w:rsidRDefault="00EF71EB" w:rsidP="009D75B9">
            <w:pPr>
              <w:numPr>
                <w:ilvl w:val="0"/>
                <w:numId w:val="29"/>
              </w:numPr>
              <w:spacing w:line="259" w:lineRule="auto"/>
              <w:rPr>
                <w:rFonts w:ascii="Times New Roman" w:hAnsi="Times New Roman" w:cs="Times New Roman"/>
                <w:sz w:val="24"/>
              </w:rPr>
            </w:pPr>
            <w:r>
              <w:rPr>
                <w:rFonts w:ascii="Times New Roman" w:hAnsi="Times New Roman" w:cs="Times New Roman"/>
                <w:sz w:val="24"/>
              </w:rPr>
              <w:t>Comprovar experiência mínima de 3 anos (atestados e contratos);</w:t>
            </w:r>
          </w:p>
          <w:p w:rsidR="00EF71EB" w:rsidRDefault="00EF71EB" w:rsidP="009D75B9">
            <w:pPr>
              <w:numPr>
                <w:ilvl w:val="0"/>
                <w:numId w:val="29"/>
              </w:numPr>
              <w:spacing w:line="259" w:lineRule="auto"/>
              <w:rPr>
                <w:rFonts w:ascii="Times New Roman" w:hAnsi="Times New Roman" w:cs="Times New Roman"/>
                <w:b/>
                <w:sz w:val="24"/>
              </w:rPr>
            </w:pPr>
            <w:r>
              <w:rPr>
                <w:rFonts w:ascii="Times New Roman" w:hAnsi="Times New Roman" w:cs="Times New Roman"/>
                <w:sz w:val="24"/>
              </w:rPr>
              <w:t>Demais especificados no edital e seus anexos.</w:t>
            </w:r>
          </w:p>
          <w:p w:rsidR="00EF71EB" w:rsidRDefault="00EF71EB" w:rsidP="00A900CB">
            <w:pPr>
              <w:spacing w:line="259" w:lineRule="auto"/>
              <w:rPr>
                <w:rFonts w:ascii="Times New Roman" w:hAnsi="Times New Roman" w:cs="Times New Roman"/>
                <w:b/>
                <w:sz w:val="24"/>
              </w:rPr>
            </w:pPr>
          </w:p>
          <w:p w:rsidR="00EF71EB" w:rsidRDefault="00EF71EB" w:rsidP="00A900CB">
            <w:pPr>
              <w:spacing w:line="259" w:lineRule="auto"/>
              <w:rPr>
                <w:rFonts w:ascii="Times New Roman" w:hAnsi="Times New Roman" w:cs="Times New Roman"/>
                <w:b/>
                <w:sz w:val="24"/>
              </w:rPr>
            </w:pPr>
            <w:r>
              <w:rPr>
                <w:rFonts w:ascii="Times New Roman" w:hAnsi="Times New Roman" w:cs="Times New Roman"/>
                <w:b/>
                <w:sz w:val="24"/>
              </w:rPr>
              <w:t>Proposta ajustada</w:t>
            </w:r>
          </w:p>
          <w:p w:rsidR="00EF71EB" w:rsidRDefault="00EF71EB" w:rsidP="009D75B9">
            <w:pPr>
              <w:numPr>
                <w:ilvl w:val="0"/>
                <w:numId w:val="29"/>
              </w:numPr>
              <w:spacing w:line="259" w:lineRule="auto"/>
              <w:rPr>
                <w:rFonts w:ascii="Times New Roman" w:hAnsi="Times New Roman" w:cs="Times New Roman"/>
                <w:sz w:val="24"/>
              </w:rPr>
            </w:pPr>
            <w:r>
              <w:rPr>
                <w:rFonts w:ascii="Times New Roman" w:hAnsi="Times New Roman" w:cs="Times New Roman"/>
                <w:sz w:val="24"/>
              </w:rPr>
              <w:t>Proposta ajustada no modelo do Anexo IV.</w:t>
            </w:r>
          </w:p>
          <w:p w:rsidR="00EF71EB" w:rsidRDefault="00EF71EB" w:rsidP="00A900CB">
            <w:pPr>
              <w:rPr>
                <w:rFonts w:ascii="Times New Roman" w:hAnsi="Times New Roman" w:cs="Times New Roman"/>
                <w:sz w:val="24"/>
              </w:rPr>
            </w:pPr>
          </w:p>
        </w:tc>
      </w:tr>
      <w:tr w:rsidR="00EF71EB" w:rsidTr="00A900CB">
        <w:trPr>
          <w:trHeight w:val="217"/>
          <w:jc w:val="center"/>
        </w:trPr>
        <w:tc>
          <w:tcPr>
            <w:tcW w:w="10060" w:type="dxa"/>
            <w:gridSpan w:val="4"/>
            <w:shd w:val="clear" w:color="auto" w:fill="D9D9D9"/>
            <w:vAlign w:val="center"/>
          </w:tcPr>
          <w:p w:rsidR="00EF71EB" w:rsidRDefault="00EF71EB" w:rsidP="00A900CB">
            <w:pPr>
              <w:jc w:val="center"/>
              <w:rPr>
                <w:rFonts w:ascii="Times New Roman" w:hAnsi="Times New Roman" w:cs="Times New Roman"/>
                <w:b/>
                <w:color w:val="FF0000"/>
                <w:sz w:val="24"/>
              </w:rPr>
            </w:pPr>
          </w:p>
        </w:tc>
      </w:tr>
    </w:tbl>
    <w:p w:rsidR="00EF71EB" w:rsidRDefault="00EF71EB" w:rsidP="00EF71EB"/>
    <w:p w:rsidR="00EF71EB" w:rsidRDefault="00EF71EB" w:rsidP="00EF71EB">
      <w:pPr>
        <w:spacing w:before="120" w:after="120" w:line="276" w:lineRule="auto"/>
        <w:ind w:left="716"/>
        <w:jc w:val="both"/>
      </w:pPr>
    </w:p>
    <w:p w:rsidR="00EF71EB" w:rsidRDefault="00EF71EB" w:rsidP="00EF71EB">
      <w:pPr>
        <w:spacing w:before="120" w:after="120" w:line="276" w:lineRule="auto"/>
        <w:ind w:left="716"/>
        <w:jc w:val="both"/>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0"/>
        <w:gridCol w:w="4320"/>
        <w:gridCol w:w="940"/>
        <w:gridCol w:w="1200"/>
        <w:gridCol w:w="1280"/>
        <w:gridCol w:w="1660"/>
      </w:tblGrid>
      <w:tr w:rsidR="00EF71EB" w:rsidRPr="00EF71EB" w:rsidTr="00A900CB">
        <w:trPr>
          <w:trHeight w:val="214"/>
          <w:jc w:val="center"/>
        </w:trPr>
        <w:tc>
          <w:tcPr>
            <w:tcW w:w="10200" w:type="dxa"/>
            <w:gridSpan w:val="6"/>
            <w:tcBorders>
              <w:top w:val="single" w:sz="8" w:space="0" w:color="000000"/>
              <w:left w:val="nil"/>
              <w:bottom w:val="single" w:sz="8" w:space="0" w:color="000000"/>
              <w:right w:val="nil"/>
            </w:tcBorders>
            <w:vAlign w:val="center"/>
          </w:tcPr>
          <w:p w:rsidR="00EF71EB" w:rsidRPr="00EF71EB" w:rsidRDefault="00EF71EB" w:rsidP="00A900CB">
            <w:pPr>
              <w:widowControl w:val="0"/>
              <w:jc w:val="center"/>
              <w:rPr>
                <w:b/>
                <w:sz w:val="18"/>
              </w:rPr>
            </w:pPr>
            <w:r w:rsidRPr="00EF71EB">
              <w:rPr>
                <w:b/>
                <w:sz w:val="18"/>
              </w:rPr>
              <w:lastRenderedPageBreak/>
              <w:t>ÓRGÃO GERENCIADOR</w:t>
            </w:r>
          </w:p>
        </w:tc>
      </w:tr>
      <w:tr w:rsidR="00EF71EB" w:rsidRPr="00EF71EB" w:rsidTr="00A900CB">
        <w:trPr>
          <w:trHeight w:val="274"/>
          <w:jc w:val="center"/>
        </w:trPr>
        <w:tc>
          <w:tcPr>
            <w:tcW w:w="10200" w:type="dxa"/>
            <w:gridSpan w:val="6"/>
            <w:tcBorders>
              <w:top w:val="single" w:sz="8" w:space="0" w:color="000000"/>
              <w:left w:val="single" w:sz="8" w:space="0" w:color="000000"/>
              <w:bottom w:val="single" w:sz="8" w:space="0" w:color="000000"/>
              <w:right w:val="single" w:sz="8" w:space="0" w:color="000000"/>
            </w:tcBorders>
            <w:shd w:val="clear" w:color="auto" w:fill="B7B7B7"/>
            <w:vAlign w:val="center"/>
          </w:tcPr>
          <w:p w:rsidR="00EF71EB" w:rsidRPr="00EF71EB" w:rsidRDefault="00EF71EB" w:rsidP="00A900CB">
            <w:pPr>
              <w:widowControl w:val="0"/>
              <w:jc w:val="center"/>
              <w:rPr>
                <w:b/>
                <w:sz w:val="18"/>
              </w:rPr>
            </w:pPr>
            <w:r w:rsidRPr="00EF71EB">
              <w:rPr>
                <w:b/>
                <w:sz w:val="18"/>
              </w:rPr>
              <w:t xml:space="preserve">IFPB CAMPUS JOÃO PESSOA </w:t>
            </w:r>
          </w:p>
        </w:tc>
      </w:tr>
      <w:tr w:rsidR="00EF71EB" w:rsidRPr="00EF71EB" w:rsidTr="00A900CB">
        <w:trPr>
          <w:trHeight w:val="274"/>
          <w:jc w:val="center"/>
        </w:trPr>
        <w:tc>
          <w:tcPr>
            <w:tcW w:w="10200" w:type="dxa"/>
            <w:gridSpan w:val="6"/>
            <w:tcBorders>
              <w:top w:val="single" w:sz="8" w:space="0" w:color="000000"/>
              <w:left w:val="single" w:sz="8" w:space="0" w:color="000000"/>
              <w:bottom w:val="single" w:sz="8" w:space="0" w:color="000000"/>
              <w:right w:val="single" w:sz="8" w:space="0" w:color="000000"/>
            </w:tcBorders>
            <w:shd w:val="clear" w:color="auto" w:fill="B7B7B7"/>
            <w:vAlign w:val="center"/>
          </w:tcPr>
          <w:p w:rsidR="00EF71EB" w:rsidRPr="00EF71EB" w:rsidRDefault="00EF71EB" w:rsidP="00A900CB">
            <w:pPr>
              <w:widowControl w:val="0"/>
              <w:jc w:val="center"/>
              <w:rPr>
                <w:b/>
                <w:sz w:val="18"/>
              </w:rPr>
            </w:pPr>
            <w:r w:rsidRPr="00EF71EB">
              <w:rPr>
                <w:b/>
                <w:sz w:val="18"/>
              </w:rPr>
              <w:t>GRUPO I</w:t>
            </w:r>
          </w:p>
        </w:tc>
      </w:tr>
      <w:tr w:rsidR="00EF71EB" w:rsidRPr="00EF71EB" w:rsidTr="00A900CB">
        <w:trPr>
          <w:jc w:val="center"/>
        </w:trPr>
        <w:tc>
          <w:tcPr>
            <w:tcW w:w="80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widowControl w:val="0"/>
              <w:jc w:val="center"/>
              <w:rPr>
                <w:sz w:val="18"/>
              </w:rPr>
            </w:pPr>
            <w:r w:rsidRPr="00EF71EB">
              <w:rPr>
                <w:sz w:val="18"/>
              </w:rPr>
              <w:t>ITEM</w:t>
            </w:r>
          </w:p>
          <w:p w:rsidR="00EF71EB" w:rsidRPr="00EF71EB" w:rsidRDefault="00EF71EB" w:rsidP="00A900CB">
            <w:pPr>
              <w:widowControl w:val="0"/>
              <w:jc w:val="center"/>
              <w:rPr>
                <w:sz w:val="18"/>
              </w:rPr>
            </w:pPr>
          </w:p>
        </w:tc>
        <w:tc>
          <w:tcPr>
            <w:tcW w:w="432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jc w:val="center"/>
              <w:rPr>
                <w:sz w:val="18"/>
              </w:rPr>
            </w:pPr>
            <w:r w:rsidRPr="00EF71EB">
              <w:rPr>
                <w:sz w:val="18"/>
              </w:rPr>
              <w:t>DESCRIÇÃO/</w:t>
            </w:r>
          </w:p>
          <w:p w:rsidR="00EF71EB" w:rsidRPr="00EF71EB" w:rsidRDefault="00EF71EB" w:rsidP="00A900CB">
            <w:pPr>
              <w:widowControl w:val="0"/>
              <w:jc w:val="center"/>
              <w:rPr>
                <w:sz w:val="18"/>
              </w:rPr>
            </w:pPr>
            <w:r w:rsidRPr="00EF71EB">
              <w:rPr>
                <w:sz w:val="18"/>
              </w:rPr>
              <w:t>ESPECIFICAÇÃO</w:t>
            </w:r>
          </w:p>
        </w:tc>
        <w:tc>
          <w:tcPr>
            <w:tcW w:w="94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widowControl w:val="0"/>
              <w:jc w:val="center"/>
              <w:rPr>
                <w:sz w:val="18"/>
              </w:rPr>
            </w:pPr>
            <w:r w:rsidRPr="00EF71EB">
              <w:rPr>
                <w:sz w:val="18"/>
              </w:rPr>
              <w:t>Unidade de Medida</w:t>
            </w:r>
          </w:p>
        </w:tc>
        <w:tc>
          <w:tcPr>
            <w:tcW w:w="120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widowControl w:val="0"/>
              <w:jc w:val="center"/>
              <w:rPr>
                <w:sz w:val="18"/>
              </w:rPr>
            </w:pPr>
            <w:r w:rsidRPr="00EF71EB">
              <w:rPr>
                <w:sz w:val="18"/>
              </w:rPr>
              <w:t>Quantidade</w:t>
            </w:r>
          </w:p>
        </w:tc>
        <w:tc>
          <w:tcPr>
            <w:tcW w:w="128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widowControl w:val="0"/>
              <w:jc w:val="center"/>
              <w:rPr>
                <w:sz w:val="18"/>
              </w:rPr>
            </w:pPr>
            <w:r w:rsidRPr="00EF71EB">
              <w:rPr>
                <w:sz w:val="18"/>
              </w:rPr>
              <w:t>Valor Unitário Máximo Aceitável (R$)</w:t>
            </w:r>
          </w:p>
          <w:p w:rsidR="00EF71EB" w:rsidRPr="00EF71EB" w:rsidRDefault="00EF71EB" w:rsidP="00A900CB">
            <w:pPr>
              <w:widowControl w:val="0"/>
              <w:jc w:val="center"/>
              <w:rPr>
                <w:sz w:val="18"/>
              </w:rPr>
            </w:pPr>
            <w:r w:rsidRPr="00EF71EB">
              <w:rPr>
                <w:sz w:val="18"/>
              </w:rPr>
              <w:t>Mês</w:t>
            </w:r>
          </w:p>
        </w:tc>
        <w:tc>
          <w:tcPr>
            <w:tcW w:w="1660" w:type="dxa"/>
            <w:tcBorders>
              <w:top w:val="single" w:sz="8" w:space="0" w:color="000000"/>
              <w:left w:val="single" w:sz="4" w:space="0" w:color="000000"/>
              <w:bottom w:val="single" w:sz="4" w:space="0" w:color="000000"/>
              <w:right w:val="single" w:sz="4" w:space="0" w:color="000000"/>
            </w:tcBorders>
            <w:shd w:val="clear" w:color="auto" w:fill="D9D9D9"/>
          </w:tcPr>
          <w:p w:rsidR="00EF71EB" w:rsidRPr="00EF71EB" w:rsidRDefault="00EF71EB" w:rsidP="00A900CB">
            <w:pPr>
              <w:widowControl w:val="0"/>
              <w:jc w:val="center"/>
              <w:rPr>
                <w:sz w:val="18"/>
              </w:rPr>
            </w:pPr>
            <w:r w:rsidRPr="00EF71EB">
              <w:rPr>
                <w:sz w:val="18"/>
              </w:rPr>
              <w:t>Valor Total Máximo Aceitável (R$)</w:t>
            </w:r>
          </w:p>
          <w:p w:rsidR="00EF71EB" w:rsidRPr="00EF71EB" w:rsidRDefault="00EF71EB" w:rsidP="00A900CB">
            <w:pPr>
              <w:widowControl w:val="0"/>
              <w:jc w:val="center"/>
              <w:rPr>
                <w:sz w:val="18"/>
              </w:rPr>
            </w:pPr>
            <w:r w:rsidRPr="00EF71EB">
              <w:rPr>
                <w:sz w:val="18"/>
              </w:rPr>
              <w:t>Ano</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1</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MONITOR DE SISTEMAS ELETRÔNICOS DE SEGURANÇA INTERNO (6% DE GRATIFICAÇÃO) - CBO 9513-15</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02</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R$ 2.813,30</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67.519,20</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2</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ALMOXARIFE - CBO 4141-05</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02</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R$ 2.682,17</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64.372,08</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3</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RECEPCIONISTA - CBO 4221</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30</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R$ 2.682,17</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R$ 965.581,20</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4</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OPERADOR DE MÁQUINA FOTOCOPIADORA - CBO 4151-30</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01</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R$ 2.682,17</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R$ 32.186,04</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5</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COPEIRO - CBO 5134-25</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03</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R$ 2.685,80</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R$ 96.688,80</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6</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MONTADOR DE EQUIPAMENTOS ELETRÔNICOS (COMPUTADORES E EQUIPAMENTOS AUXILIARES) - CBO 7311-10</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03</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R$ 2.682,17</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R$ 96.558,12</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7</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JARDINEIRO - CBO 6220-10</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02</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R$ 2.689,67</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R$ 64.552,08</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lastRenderedPageBreak/>
              <w:t>8</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TRABALHADOR EM SERVIÇOS DE MANUTENÇÃO DE EDIFICAÇÕES - CBO 5143</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03</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R$ 3.372,77</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R$ 121.419,72</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9</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ELETRICISTA DE INSTALAÇÕES (30% PERICULOSIDADE) - CBO 7156-15</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01</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R$ 4.161,92</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R$ 49.943,04</w:t>
            </w:r>
          </w:p>
        </w:tc>
      </w:tr>
      <w:tr w:rsidR="00EF71EB" w:rsidRPr="00EF71EB" w:rsidTr="00A900CB">
        <w:trPr>
          <w:trHeight w:val="1443"/>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10</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TÉCNICO EM HIGIENE BUCAL - CBO 3224-05</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01</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R$ 3.739,47</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R$ 44.873,64</w:t>
            </w:r>
          </w:p>
        </w:tc>
      </w:tr>
      <w:tr w:rsidR="00EF71EB" w:rsidRPr="00EF71EB" w:rsidTr="00A900CB">
        <w:trPr>
          <w:trHeight w:val="200"/>
          <w:jc w:val="center"/>
        </w:trPr>
        <w:tc>
          <w:tcPr>
            <w:tcW w:w="8540"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rsidR="00EF71EB" w:rsidRPr="00EF71EB" w:rsidRDefault="00EF71EB" w:rsidP="00A900CB">
            <w:pPr>
              <w:widowControl w:val="0"/>
              <w:spacing w:line="276" w:lineRule="auto"/>
              <w:jc w:val="right"/>
              <w:rPr>
                <w:sz w:val="18"/>
              </w:rPr>
            </w:pPr>
            <w:r w:rsidRPr="00EF71EB">
              <w:rPr>
                <w:b/>
                <w:sz w:val="18"/>
              </w:rPr>
              <w:t>VALOR TOTAL DO GRUPO</w:t>
            </w:r>
            <w:r w:rsidRPr="00EF71EB">
              <w:rPr>
                <w:sz w:val="18"/>
              </w:rPr>
              <w:t xml:space="preserve"> </w:t>
            </w:r>
          </w:p>
        </w:tc>
        <w:tc>
          <w:tcPr>
            <w:tcW w:w="1660" w:type="dxa"/>
            <w:tcBorders>
              <w:top w:val="single" w:sz="4" w:space="0" w:color="000000"/>
              <w:left w:val="single" w:sz="4" w:space="0" w:color="000000"/>
              <w:bottom w:val="single" w:sz="4" w:space="0" w:color="000000"/>
              <w:right w:val="single" w:sz="4" w:space="0" w:color="000000"/>
            </w:tcBorders>
            <w:shd w:val="clear" w:color="auto" w:fill="B7B7B7"/>
            <w:vAlign w:val="center"/>
          </w:tcPr>
          <w:p w:rsidR="00EF71EB" w:rsidRPr="00EF71EB" w:rsidRDefault="00EF71EB" w:rsidP="00A900CB">
            <w:pPr>
              <w:jc w:val="right"/>
              <w:rPr>
                <w:sz w:val="18"/>
              </w:rPr>
            </w:pPr>
            <w:r w:rsidRPr="00EF71EB">
              <w:rPr>
                <w:sz w:val="18"/>
              </w:rPr>
              <w:t>R$ 1.603.693,92</w:t>
            </w:r>
          </w:p>
        </w:tc>
      </w:tr>
      <w:tr w:rsidR="00EF71EB" w:rsidRPr="00EF71EB" w:rsidTr="00A900CB">
        <w:trPr>
          <w:trHeight w:val="200"/>
          <w:jc w:val="center"/>
        </w:trPr>
        <w:tc>
          <w:tcPr>
            <w:tcW w:w="10200" w:type="dxa"/>
            <w:gridSpan w:val="6"/>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line="276" w:lineRule="auto"/>
              <w:jc w:val="center"/>
              <w:rPr>
                <w:b/>
                <w:sz w:val="18"/>
              </w:rPr>
            </w:pPr>
            <w:r w:rsidRPr="00EF71EB">
              <w:rPr>
                <w:b/>
                <w:sz w:val="18"/>
              </w:rPr>
              <w:t>ÓRGÃOS PARTICIPANTES</w:t>
            </w:r>
          </w:p>
        </w:tc>
      </w:tr>
      <w:tr w:rsidR="00EF71EB" w:rsidRPr="00EF71EB" w:rsidTr="00A900CB">
        <w:trPr>
          <w:trHeight w:val="200"/>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B7B7B7"/>
            <w:vAlign w:val="center"/>
          </w:tcPr>
          <w:p w:rsidR="00EF71EB" w:rsidRPr="00EF71EB" w:rsidRDefault="00EF71EB" w:rsidP="00A900CB">
            <w:pPr>
              <w:widowControl w:val="0"/>
              <w:spacing w:line="276" w:lineRule="auto"/>
              <w:jc w:val="center"/>
              <w:rPr>
                <w:b/>
                <w:sz w:val="18"/>
              </w:rPr>
            </w:pPr>
            <w:r w:rsidRPr="00EF71EB">
              <w:rPr>
                <w:b/>
                <w:sz w:val="18"/>
              </w:rPr>
              <w:t>IFPB CAMPUS GUARABIRA</w:t>
            </w:r>
          </w:p>
        </w:tc>
      </w:tr>
      <w:tr w:rsidR="00EF71EB" w:rsidRPr="00EF71EB" w:rsidTr="00A900CB">
        <w:trPr>
          <w:trHeight w:val="200"/>
          <w:jc w:val="center"/>
        </w:trPr>
        <w:tc>
          <w:tcPr>
            <w:tcW w:w="10200" w:type="dxa"/>
            <w:gridSpan w:val="6"/>
            <w:tcBorders>
              <w:top w:val="single" w:sz="4" w:space="0" w:color="000000"/>
              <w:left w:val="single" w:sz="4" w:space="0" w:color="000000"/>
              <w:bottom w:val="single" w:sz="4" w:space="0" w:color="000000"/>
              <w:right w:val="single" w:sz="4" w:space="0" w:color="000000"/>
            </w:tcBorders>
            <w:shd w:val="clear" w:color="auto" w:fill="B7B7B7"/>
            <w:vAlign w:val="center"/>
          </w:tcPr>
          <w:p w:rsidR="00EF71EB" w:rsidRPr="00EF71EB" w:rsidRDefault="00EF71EB" w:rsidP="00A900CB">
            <w:pPr>
              <w:widowControl w:val="0"/>
              <w:spacing w:line="276" w:lineRule="auto"/>
              <w:jc w:val="center"/>
              <w:rPr>
                <w:b/>
                <w:sz w:val="18"/>
              </w:rPr>
            </w:pPr>
            <w:r w:rsidRPr="00EF71EB">
              <w:rPr>
                <w:b/>
                <w:sz w:val="18"/>
              </w:rPr>
              <w:t>GRUPO II</w:t>
            </w:r>
          </w:p>
        </w:tc>
      </w:tr>
      <w:tr w:rsidR="00EF71EB" w:rsidRPr="00EF71EB" w:rsidTr="00A900CB">
        <w:trPr>
          <w:jc w:val="center"/>
        </w:trPr>
        <w:tc>
          <w:tcPr>
            <w:tcW w:w="80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widowControl w:val="0"/>
              <w:jc w:val="center"/>
              <w:rPr>
                <w:sz w:val="18"/>
              </w:rPr>
            </w:pPr>
            <w:r w:rsidRPr="00EF71EB">
              <w:rPr>
                <w:sz w:val="18"/>
              </w:rPr>
              <w:t>ITEM</w:t>
            </w:r>
          </w:p>
          <w:p w:rsidR="00EF71EB" w:rsidRPr="00EF71EB" w:rsidRDefault="00EF71EB" w:rsidP="00A900CB">
            <w:pPr>
              <w:widowControl w:val="0"/>
              <w:jc w:val="center"/>
              <w:rPr>
                <w:sz w:val="18"/>
              </w:rPr>
            </w:pPr>
          </w:p>
        </w:tc>
        <w:tc>
          <w:tcPr>
            <w:tcW w:w="432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jc w:val="center"/>
              <w:rPr>
                <w:sz w:val="18"/>
              </w:rPr>
            </w:pPr>
            <w:r w:rsidRPr="00EF71EB">
              <w:rPr>
                <w:sz w:val="18"/>
              </w:rPr>
              <w:t>DESCRIÇÃO/</w:t>
            </w:r>
          </w:p>
          <w:p w:rsidR="00EF71EB" w:rsidRPr="00EF71EB" w:rsidRDefault="00EF71EB" w:rsidP="00A900CB">
            <w:pPr>
              <w:widowControl w:val="0"/>
              <w:jc w:val="center"/>
              <w:rPr>
                <w:sz w:val="18"/>
              </w:rPr>
            </w:pPr>
            <w:r w:rsidRPr="00EF71EB">
              <w:rPr>
                <w:sz w:val="18"/>
              </w:rPr>
              <w:t>ESPECIFICAÇÃO</w:t>
            </w:r>
          </w:p>
        </w:tc>
        <w:tc>
          <w:tcPr>
            <w:tcW w:w="94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jc w:val="center"/>
              <w:rPr>
                <w:sz w:val="18"/>
              </w:rPr>
            </w:pPr>
            <w:r w:rsidRPr="00EF71EB">
              <w:rPr>
                <w:sz w:val="18"/>
              </w:rPr>
              <w:t>Unidade de Medida</w:t>
            </w:r>
          </w:p>
        </w:tc>
        <w:tc>
          <w:tcPr>
            <w:tcW w:w="120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widowControl w:val="0"/>
              <w:jc w:val="center"/>
              <w:rPr>
                <w:sz w:val="18"/>
              </w:rPr>
            </w:pPr>
            <w:r w:rsidRPr="00EF71EB">
              <w:rPr>
                <w:sz w:val="18"/>
              </w:rPr>
              <w:t>Quantidade</w:t>
            </w:r>
          </w:p>
        </w:tc>
        <w:tc>
          <w:tcPr>
            <w:tcW w:w="1280"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EF71EB" w:rsidRPr="00EF71EB" w:rsidRDefault="00EF71EB" w:rsidP="00A900CB">
            <w:pPr>
              <w:jc w:val="center"/>
              <w:rPr>
                <w:sz w:val="18"/>
              </w:rPr>
            </w:pPr>
            <w:r w:rsidRPr="00EF71EB">
              <w:rPr>
                <w:sz w:val="18"/>
              </w:rPr>
              <w:t>Valor Unitário Máximo Aceitável (R$)</w:t>
            </w:r>
          </w:p>
        </w:tc>
        <w:tc>
          <w:tcPr>
            <w:tcW w:w="1660" w:type="dxa"/>
            <w:tcBorders>
              <w:top w:val="single" w:sz="8" w:space="0" w:color="000000"/>
              <w:left w:val="single" w:sz="4" w:space="0" w:color="000000"/>
              <w:bottom w:val="single" w:sz="4" w:space="0" w:color="000000"/>
              <w:right w:val="single" w:sz="4" w:space="0" w:color="000000"/>
            </w:tcBorders>
            <w:shd w:val="clear" w:color="auto" w:fill="D9D9D9"/>
          </w:tcPr>
          <w:p w:rsidR="00EF71EB" w:rsidRPr="00EF71EB" w:rsidRDefault="00EF71EB" w:rsidP="00A900CB">
            <w:pPr>
              <w:jc w:val="center"/>
              <w:rPr>
                <w:sz w:val="18"/>
              </w:rPr>
            </w:pPr>
            <w:r w:rsidRPr="00EF71EB">
              <w:rPr>
                <w:sz w:val="18"/>
              </w:rPr>
              <w:t>Valor Total Global Máximo Aceitável (R$)</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1</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RECEPCIONISTA - CBO 4221</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02</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R$ 2.682,17</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64.372,08</w:t>
            </w:r>
          </w:p>
        </w:tc>
      </w:tr>
      <w:tr w:rsidR="00EF71EB" w:rsidRPr="00EF71EB" w:rsidTr="00A900CB">
        <w:trPr>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after="120" w:line="276" w:lineRule="auto"/>
              <w:jc w:val="center"/>
              <w:rPr>
                <w:sz w:val="18"/>
              </w:rPr>
            </w:pPr>
            <w:r w:rsidRPr="00EF71EB">
              <w:rPr>
                <w:sz w:val="18"/>
              </w:rPr>
              <w:t>2</w:t>
            </w:r>
          </w:p>
        </w:tc>
        <w:tc>
          <w:tcPr>
            <w:tcW w:w="432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106" w:line="276" w:lineRule="auto"/>
              <w:ind w:left="69"/>
              <w:jc w:val="both"/>
              <w:rPr>
                <w:sz w:val="18"/>
              </w:rPr>
            </w:pPr>
            <w:r w:rsidRPr="00EF71EB">
              <w:rPr>
                <w:i/>
                <w:sz w:val="18"/>
              </w:rPr>
              <w:t xml:space="preserve">PRESTAÇÃO DE SERVIÇOS DE APOIO ADMINISTRATIVO - Posto de serviços: </w:t>
            </w:r>
            <w:r w:rsidRPr="00EF71EB">
              <w:rPr>
                <w:b/>
                <w:i/>
                <w:sz w:val="18"/>
              </w:rPr>
              <w:t>COPEIRO - CBO 5134-25</w:t>
            </w:r>
            <w:r w:rsidRPr="00EF71EB">
              <w:rPr>
                <w:i/>
                <w:sz w:val="18"/>
              </w:rPr>
              <w:t>, em jornada semanal de 44 (quarenta e quatro) horas. CATSER - 5380</w:t>
            </w:r>
          </w:p>
        </w:tc>
        <w:tc>
          <w:tcPr>
            <w:tcW w:w="94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center"/>
              <w:rPr>
                <w:sz w:val="18"/>
              </w:rPr>
            </w:pPr>
            <w:r w:rsidRPr="00EF71EB">
              <w:rPr>
                <w:sz w:val="18"/>
              </w:rPr>
              <w:t>Posto</w:t>
            </w:r>
          </w:p>
        </w:tc>
        <w:tc>
          <w:tcPr>
            <w:tcW w:w="120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widowControl w:val="0"/>
              <w:spacing w:before="2" w:line="276" w:lineRule="auto"/>
              <w:ind w:left="150" w:right="138"/>
              <w:jc w:val="center"/>
              <w:rPr>
                <w:sz w:val="18"/>
              </w:rPr>
            </w:pPr>
            <w:r w:rsidRPr="00EF71EB">
              <w:rPr>
                <w:sz w:val="18"/>
              </w:rPr>
              <w:t>01</w:t>
            </w:r>
          </w:p>
        </w:tc>
        <w:tc>
          <w:tcPr>
            <w:tcW w:w="128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R$ 2.685,80</w:t>
            </w:r>
          </w:p>
        </w:tc>
        <w:tc>
          <w:tcPr>
            <w:tcW w:w="1660" w:type="dxa"/>
            <w:tcBorders>
              <w:top w:val="single" w:sz="4" w:space="0" w:color="000000"/>
              <w:left w:val="single" w:sz="4" w:space="0" w:color="000000"/>
              <w:bottom w:val="single" w:sz="4" w:space="0" w:color="000000"/>
              <w:right w:val="single" w:sz="4" w:space="0" w:color="000000"/>
            </w:tcBorders>
            <w:vAlign w:val="center"/>
          </w:tcPr>
          <w:p w:rsidR="00EF71EB" w:rsidRPr="00EF71EB" w:rsidRDefault="00EF71EB" w:rsidP="00A900CB">
            <w:pPr>
              <w:jc w:val="right"/>
              <w:rPr>
                <w:sz w:val="18"/>
              </w:rPr>
            </w:pPr>
            <w:r w:rsidRPr="00EF71EB">
              <w:rPr>
                <w:sz w:val="18"/>
              </w:rPr>
              <w:t>32.299,60</w:t>
            </w:r>
          </w:p>
        </w:tc>
      </w:tr>
      <w:tr w:rsidR="00EF71EB" w:rsidRPr="00EF71EB" w:rsidTr="00A900CB">
        <w:trPr>
          <w:jc w:val="center"/>
        </w:trPr>
        <w:tc>
          <w:tcPr>
            <w:tcW w:w="8540"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rsidR="00EF71EB" w:rsidRPr="00EF71EB" w:rsidRDefault="00EF71EB" w:rsidP="00A900CB">
            <w:pPr>
              <w:widowControl w:val="0"/>
              <w:spacing w:line="276" w:lineRule="auto"/>
              <w:jc w:val="right"/>
              <w:rPr>
                <w:sz w:val="18"/>
              </w:rPr>
            </w:pPr>
            <w:r w:rsidRPr="00EF71EB">
              <w:rPr>
                <w:b/>
                <w:sz w:val="18"/>
              </w:rPr>
              <w:t>VALOR TOTAL DO GRUPO</w:t>
            </w:r>
            <w:r w:rsidRPr="00EF71EB">
              <w:rPr>
                <w:sz w:val="18"/>
              </w:rPr>
              <w:t xml:space="preserve"> </w:t>
            </w:r>
          </w:p>
        </w:tc>
        <w:tc>
          <w:tcPr>
            <w:tcW w:w="1660" w:type="dxa"/>
            <w:tcBorders>
              <w:top w:val="single" w:sz="4" w:space="0" w:color="000000"/>
              <w:left w:val="single" w:sz="4" w:space="0" w:color="000000"/>
              <w:bottom w:val="single" w:sz="4" w:space="0" w:color="000000"/>
              <w:right w:val="single" w:sz="4" w:space="0" w:color="000000"/>
            </w:tcBorders>
            <w:shd w:val="clear" w:color="auto" w:fill="B7B7B7"/>
            <w:vAlign w:val="center"/>
          </w:tcPr>
          <w:p w:rsidR="00EF71EB" w:rsidRPr="00EF71EB" w:rsidRDefault="00EF71EB" w:rsidP="00A900CB">
            <w:pPr>
              <w:jc w:val="right"/>
              <w:rPr>
                <w:b/>
                <w:sz w:val="18"/>
              </w:rPr>
            </w:pPr>
            <w:r w:rsidRPr="00EF71EB">
              <w:rPr>
                <w:b/>
                <w:sz w:val="18"/>
              </w:rPr>
              <w:t>R$ 96.601,68</w:t>
            </w:r>
          </w:p>
        </w:tc>
      </w:tr>
    </w:tbl>
    <w:p w:rsidR="00EF71EB" w:rsidRDefault="00EF71EB" w:rsidP="00EF71EB">
      <w:pPr>
        <w:spacing w:after="120" w:line="276" w:lineRule="auto"/>
        <w:jc w:val="both"/>
      </w:pPr>
    </w:p>
    <w:p w:rsidR="00EF71EB" w:rsidRDefault="00EF71EB" w:rsidP="00EF71EB">
      <w:pPr>
        <w:spacing w:line="276" w:lineRule="auto"/>
        <w:jc w:val="center"/>
      </w:pPr>
    </w:p>
    <w:p w:rsidR="00EF71EB" w:rsidRDefault="00EF71EB" w:rsidP="00EF71EB">
      <w:pPr>
        <w:spacing w:after="120" w:line="276" w:lineRule="auto"/>
        <w:ind w:right="-15"/>
        <w:jc w:val="both"/>
        <w:rPr>
          <w:b/>
        </w:rPr>
      </w:pPr>
    </w:p>
    <w:p w:rsidR="00EF71EB" w:rsidRDefault="00EF71EB" w:rsidP="00EF71EB">
      <w:pPr>
        <w:spacing w:after="120" w:line="276" w:lineRule="auto"/>
        <w:ind w:right="-15"/>
        <w:jc w:val="both"/>
        <w:rPr>
          <w:b/>
        </w:rPr>
      </w:pPr>
    </w:p>
    <w:p w:rsidR="00EF71EB" w:rsidRDefault="00EF71EB" w:rsidP="00EF71EB">
      <w:pPr>
        <w:spacing w:after="120" w:line="276" w:lineRule="auto"/>
        <w:ind w:right="-15"/>
        <w:jc w:val="both"/>
        <w:rPr>
          <w:b/>
        </w:rPr>
      </w:pPr>
    </w:p>
    <w:p w:rsidR="00EF71EB" w:rsidRDefault="00EF71EB" w:rsidP="00EF71EB">
      <w:pPr>
        <w:spacing w:after="120" w:line="276" w:lineRule="auto"/>
        <w:ind w:right="-15"/>
        <w:jc w:val="both"/>
        <w:rPr>
          <w:b/>
        </w:rPr>
      </w:pPr>
    </w:p>
    <w:p w:rsidR="00EF71EB" w:rsidRDefault="00EF71EB" w:rsidP="00EF71EB">
      <w:pPr>
        <w:spacing w:after="120" w:line="276" w:lineRule="auto"/>
        <w:ind w:right="-15"/>
        <w:jc w:val="both"/>
        <w:rPr>
          <w:b/>
        </w:rPr>
      </w:pPr>
    </w:p>
    <w:p w:rsidR="00EF71EB" w:rsidRDefault="00EF71EB" w:rsidP="00EF71EB">
      <w:pPr>
        <w:spacing w:after="120" w:line="276" w:lineRule="auto"/>
        <w:ind w:right="-15"/>
        <w:jc w:val="both"/>
        <w:rPr>
          <w:b/>
        </w:rPr>
      </w:pPr>
    </w:p>
    <w:p w:rsidR="00EF71EB" w:rsidRDefault="00EF71EB" w:rsidP="00EF71EB">
      <w:pPr>
        <w:spacing w:line="276" w:lineRule="auto"/>
        <w:jc w:val="center"/>
      </w:pPr>
      <w:r>
        <w:lastRenderedPageBreak/>
        <w:t>INSTITUTO FEDERAL DA PARAÍBA - CAMPUS JOÃO PESSOA</w:t>
      </w:r>
    </w:p>
    <w:p w:rsidR="00EF71EB" w:rsidRDefault="00EF71EB" w:rsidP="00EF71EB">
      <w:pPr>
        <w:spacing w:line="276" w:lineRule="auto"/>
        <w:jc w:val="center"/>
        <w:rPr>
          <w:b/>
          <w:color w:val="000000"/>
        </w:rPr>
      </w:pPr>
      <w:r>
        <w:rPr>
          <w:b/>
          <w:color w:val="000000"/>
        </w:rPr>
        <w:t xml:space="preserve">PREGÃO ELETRÔNICO Nº </w:t>
      </w:r>
      <w:r>
        <w:rPr>
          <w:b/>
        </w:rPr>
        <w:t>03</w:t>
      </w:r>
      <w:r>
        <w:rPr>
          <w:b/>
          <w:color w:val="000000"/>
        </w:rPr>
        <w:t>/20</w:t>
      </w:r>
      <w:r>
        <w:rPr>
          <w:b/>
        </w:rPr>
        <w:t>21</w:t>
      </w:r>
    </w:p>
    <w:p w:rsidR="00EF71EB" w:rsidRDefault="00EF71EB" w:rsidP="00EF71EB">
      <w:pPr>
        <w:spacing w:line="276" w:lineRule="auto"/>
        <w:jc w:val="center"/>
        <w:rPr>
          <w:b/>
          <w:color w:val="000000"/>
        </w:rPr>
      </w:pPr>
      <w:r>
        <w:rPr>
          <w:b/>
          <w:color w:val="000000"/>
        </w:rPr>
        <w:t xml:space="preserve">(Processo Administrativo n.° </w:t>
      </w:r>
      <w:r>
        <w:rPr>
          <w:b/>
        </w:rPr>
        <w:t>23326.000643.2021-19</w:t>
      </w:r>
      <w:r>
        <w:rPr>
          <w:b/>
          <w:color w:val="000000"/>
        </w:rPr>
        <w:t>)</w:t>
      </w:r>
    </w:p>
    <w:p w:rsidR="00EF71EB" w:rsidRDefault="00EF71EB" w:rsidP="00EF71EB">
      <w:pPr>
        <w:spacing w:after="120" w:line="276" w:lineRule="auto"/>
        <w:ind w:right="-15"/>
        <w:jc w:val="both"/>
        <w:rPr>
          <w:color w:val="000000"/>
        </w:rPr>
      </w:pPr>
    </w:p>
    <w:p w:rsidR="00EF71EB" w:rsidRDefault="00EF71EB" w:rsidP="00EF71EB">
      <w:pPr>
        <w:spacing w:after="120" w:line="276" w:lineRule="auto"/>
        <w:ind w:right="-17"/>
        <w:jc w:val="both"/>
        <w:rPr>
          <w:b/>
          <w:color w:val="000000"/>
        </w:rPr>
      </w:pPr>
    </w:p>
    <w:p w:rsidR="00EF71EB" w:rsidRDefault="00EF71EB" w:rsidP="00EF71EB">
      <w:pPr>
        <w:spacing w:after="120" w:line="276" w:lineRule="auto"/>
        <w:ind w:right="-30" w:firstLine="540"/>
        <w:jc w:val="both"/>
        <w:rPr>
          <w:color w:val="000000"/>
        </w:rPr>
      </w:pPr>
      <w:bookmarkStart w:id="0" w:name="_heading=h.gjdgxs" w:colFirst="0" w:colLast="0"/>
      <w:bookmarkEnd w:id="0"/>
      <w:r>
        <w:rPr>
          <w:color w:val="000000"/>
        </w:rPr>
        <w:t xml:space="preserve">Torna-se público que o Instituto Federal da Paraíba – Campus João Pessoa, por meio da </w:t>
      </w:r>
      <w:r>
        <w:t>Coordenação de Compras e Licitações</w:t>
      </w:r>
      <w:r>
        <w:rPr>
          <w:color w:val="000000"/>
        </w:rPr>
        <w:t xml:space="preserve">, sediado à Av. Primeiro de Maio, 720, Jaguaribe, João Pessoa, Paraíba, realizará </w:t>
      </w:r>
      <w:r>
        <w:t xml:space="preserve">licitação na modalidade </w:t>
      </w:r>
      <w:r>
        <w:rPr>
          <w:b/>
        </w:rPr>
        <w:t>PREGÃO, na forma ELETRÔNICA</w:t>
      </w:r>
      <w:r>
        <w:t xml:space="preserve">, com critério de julgamento </w:t>
      </w:r>
      <w:r>
        <w:rPr>
          <w:b/>
        </w:rPr>
        <w:t>menor preço</w:t>
      </w:r>
      <w:r>
        <w:t xml:space="preserve"> por grupo, sob a forma de execução indireta, no regime de empreitada por </w:t>
      </w:r>
      <w:r>
        <w:rPr>
          <w:b/>
        </w:rPr>
        <w:t xml:space="preserve">PREÇO UNITÁRIO </w:t>
      </w:r>
      <w:r>
        <w:t>nos termos da Lei nº 10.520, de 17 de julho de 2002, do Decreto nº 10.024, de 20 de setembro de 2019, do Decreto 9.507, de 21 de setembro de 2018, do Decreto nº 7.746, de 05 de junho de 2012, das Instruções Normativas SEGES/MP nº 05, de 26 de maio de 2017 e nº 03, de 26 de abril de 2018 e da Instrução Normativa SLTI/MP nº 01, de 19 de janeiro de 2010, da Lei Complementar n° 123, de 14 de dezembro de 2006, da Lei nº 11.488, de 15 de junho de 2007, do Decreto n° 8.538, de 06 de outubro de 2015, aplicando-se, subsidiariamente, a Lei nº 8.666, de 21 de junho de 1993 e as exigências estabelecidas neste Edital.</w:t>
      </w:r>
    </w:p>
    <w:p w:rsidR="00EF71EB" w:rsidRDefault="00EF71EB" w:rsidP="00EF71EB">
      <w:pPr>
        <w:spacing w:line="276" w:lineRule="auto"/>
        <w:jc w:val="both"/>
        <w:rPr>
          <w:b/>
        </w:rPr>
      </w:pPr>
      <w:r>
        <w:rPr>
          <w:b/>
          <w:color w:val="000000"/>
        </w:rPr>
        <w:t>Data da sessão: 19/04/2021</w:t>
      </w:r>
    </w:p>
    <w:p w:rsidR="00EF71EB" w:rsidRDefault="00EF71EB" w:rsidP="00EF71EB">
      <w:pPr>
        <w:spacing w:line="276" w:lineRule="auto"/>
        <w:jc w:val="both"/>
        <w:rPr>
          <w:b/>
        </w:rPr>
      </w:pPr>
      <w:r>
        <w:rPr>
          <w:b/>
          <w:color w:val="000000"/>
        </w:rPr>
        <w:t>Horário: 09:30h (Horário de Brasília)</w:t>
      </w:r>
    </w:p>
    <w:p w:rsidR="00EF71EB" w:rsidRDefault="00EF71EB" w:rsidP="00EF71EB">
      <w:pPr>
        <w:spacing w:after="120" w:line="276" w:lineRule="auto"/>
        <w:ind w:right="-15"/>
        <w:jc w:val="both"/>
        <w:rPr>
          <w:b/>
          <w:color w:val="000000"/>
        </w:rPr>
      </w:pPr>
      <w:r>
        <w:rPr>
          <w:b/>
          <w:color w:val="000000"/>
        </w:rPr>
        <w:t>Local: Portal de Compras do Governo Federal – www.comprasgovernamentais.gov.br</w:t>
      </w:r>
    </w:p>
    <w:p w:rsidR="00EF71EB" w:rsidRDefault="00EF71EB" w:rsidP="00EF71EB">
      <w:pPr>
        <w:spacing w:after="120" w:line="276" w:lineRule="auto"/>
        <w:ind w:right="-30" w:firstLine="540"/>
        <w:jc w:val="both"/>
        <w:rPr>
          <w:color w:val="000000"/>
        </w:rPr>
      </w:pPr>
    </w:p>
    <w:p w:rsidR="00EF71EB" w:rsidRDefault="00EF71EB" w:rsidP="009D75B9">
      <w:pPr>
        <w:keepNext/>
        <w:keepLines/>
        <w:numPr>
          <w:ilvl w:val="0"/>
          <w:numId w:val="13"/>
        </w:numPr>
        <w:pBdr>
          <w:top w:val="nil"/>
          <w:left w:val="nil"/>
          <w:bottom w:val="nil"/>
          <w:right w:val="nil"/>
          <w:between w:val="nil"/>
        </w:pBdr>
        <w:spacing w:before="480" w:after="120" w:line="276" w:lineRule="auto"/>
        <w:ind w:right="-15"/>
        <w:jc w:val="both"/>
      </w:pPr>
      <w:r>
        <w:rPr>
          <w:rFonts w:eastAsia="Arial" w:cs="Arial"/>
          <w:b/>
          <w:color w:val="000000"/>
          <w:szCs w:val="20"/>
        </w:rPr>
        <w:t>DO OBJETO</w:t>
      </w:r>
    </w:p>
    <w:p w:rsidR="00EF71EB" w:rsidRDefault="00EF71EB" w:rsidP="009D75B9">
      <w:pPr>
        <w:numPr>
          <w:ilvl w:val="1"/>
          <w:numId w:val="17"/>
        </w:numPr>
        <w:pBdr>
          <w:top w:val="nil"/>
          <w:left w:val="nil"/>
          <w:bottom w:val="nil"/>
          <w:right w:val="nil"/>
          <w:between w:val="nil"/>
        </w:pBdr>
        <w:spacing w:before="120" w:after="120" w:line="276" w:lineRule="auto"/>
        <w:jc w:val="both"/>
        <w:rPr>
          <w:rFonts w:cs="Arial"/>
          <w:color w:val="000000"/>
          <w:szCs w:val="20"/>
        </w:rPr>
      </w:pPr>
      <w:r>
        <w:rPr>
          <w:rFonts w:eastAsia="Arial" w:cs="Arial"/>
          <w:color w:val="000000"/>
          <w:szCs w:val="20"/>
        </w:rPr>
        <w:t>O objeto da presente licitação é a escolha da proposta mais vantajosa para a contratação de empresa especializada na prestação de serviços de locação de mão de obra terceirizada (apoio administrativo), conforme condições, quantidades e exigências estabelecidas neste Edital e seus anexos.</w:t>
      </w:r>
    </w:p>
    <w:p w:rsidR="00EF71EB" w:rsidRDefault="00EF71EB" w:rsidP="009D75B9">
      <w:pPr>
        <w:numPr>
          <w:ilvl w:val="1"/>
          <w:numId w:val="17"/>
        </w:numPr>
        <w:spacing w:before="240" w:after="240" w:line="276" w:lineRule="auto"/>
        <w:jc w:val="both"/>
      </w:pPr>
      <w:r>
        <w:t>A licitação será dividida em grupos, formados por um ou mais itens, conforme tabela constante do Termo de Referência, facultando-se ao licitante a participação em quantos grupos forem de seu interesse, devendo oferecer proposta para todos os itens que os compõem.</w:t>
      </w:r>
    </w:p>
    <w:p w:rsidR="00EF71EB" w:rsidRDefault="00EF71EB" w:rsidP="009D75B9">
      <w:pPr>
        <w:numPr>
          <w:ilvl w:val="1"/>
          <w:numId w:val="17"/>
        </w:numPr>
        <w:spacing w:before="240" w:after="240" w:line="276" w:lineRule="auto"/>
        <w:jc w:val="both"/>
      </w:pPr>
      <w:r>
        <w:t>1.3. O critério de julgamento adotado será o menor preço GLOBAL do grupo, observadas as exigências contidas neste Edital e seus Anexos quanto às especificações do objeto.</w:t>
      </w:r>
    </w:p>
    <w:p w:rsidR="00EF71EB" w:rsidRDefault="00EF71EB" w:rsidP="009D75B9">
      <w:pPr>
        <w:keepNext/>
        <w:keepLines/>
        <w:numPr>
          <w:ilvl w:val="0"/>
          <w:numId w:val="13"/>
        </w:numPr>
        <w:pBdr>
          <w:top w:val="nil"/>
          <w:left w:val="nil"/>
          <w:bottom w:val="nil"/>
          <w:right w:val="nil"/>
          <w:between w:val="nil"/>
        </w:pBdr>
        <w:spacing w:before="480" w:after="120" w:line="276" w:lineRule="auto"/>
        <w:ind w:right="-15"/>
        <w:jc w:val="both"/>
      </w:pPr>
      <w:r>
        <w:rPr>
          <w:b/>
        </w:rPr>
        <w:t>DOS RECURSOS ORÇAMENTÁRIOS</w:t>
      </w:r>
    </w:p>
    <w:p w:rsidR="00EF71EB" w:rsidRDefault="00EF71EB" w:rsidP="009D75B9">
      <w:pPr>
        <w:numPr>
          <w:ilvl w:val="1"/>
          <w:numId w:val="18"/>
        </w:numPr>
        <w:spacing w:before="120" w:after="120" w:line="276" w:lineRule="auto"/>
        <w:jc w:val="both"/>
      </w:pPr>
      <w:r>
        <w:t>As despesas para atender a esta licitação estão programadas em dotação orçamentária própria, prevista no orçamento da União para o exercício de 2021, na classificação abaixo:</w:t>
      </w:r>
    </w:p>
    <w:p w:rsidR="00EF71EB" w:rsidRDefault="00EF71EB" w:rsidP="009D75B9">
      <w:pPr>
        <w:numPr>
          <w:ilvl w:val="2"/>
          <w:numId w:val="18"/>
        </w:numPr>
        <w:spacing w:before="120" w:after="120" w:line="276" w:lineRule="auto"/>
        <w:jc w:val="both"/>
      </w:pPr>
      <w:r>
        <w:t>Campus João Pessoa</w:t>
      </w:r>
    </w:p>
    <w:p w:rsidR="00EF71EB" w:rsidRDefault="00EF71EB" w:rsidP="00EF71EB">
      <w:pPr>
        <w:spacing w:before="120" w:after="120" w:line="276" w:lineRule="auto"/>
        <w:ind w:left="1134" w:firstLine="305"/>
        <w:jc w:val="both"/>
      </w:pPr>
      <w:r>
        <w:lastRenderedPageBreak/>
        <w:t>Gestão/Unidade: 26417/158469</w:t>
      </w:r>
    </w:p>
    <w:p w:rsidR="00EF71EB" w:rsidRDefault="00EF71EB" w:rsidP="00EF71EB">
      <w:pPr>
        <w:spacing w:before="120" w:after="120" w:line="276" w:lineRule="auto"/>
        <w:ind w:left="1134" w:firstLine="305"/>
        <w:jc w:val="both"/>
      </w:pPr>
      <w:r>
        <w:t>Fonte: 81000000</w:t>
      </w:r>
    </w:p>
    <w:p w:rsidR="00EF71EB" w:rsidRDefault="00EF71EB" w:rsidP="00EF71EB">
      <w:pPr>
        <w:spacing w:before="120" w:after="120" w:line="276" w:lineRule="auto"/>
        <w:ind w:left="1134" w:firstLine="305"/>
        <w:jc w:val="both"/>
      </w:pPr>
      <w:r>
        <w:t>Programa de Trabalho: 170939</w:t>
      </w:r>
    </w:p>
    <w:p w:rsidR="00EF71EB" w:rsidRDefault="00EF71EB" w:rsidP="00EF71EB">
      <w:pPr>
        <w:spacing w:before="120" w:after="120" w:line="276" w:lineRule="auto"/>
        <w:ind w:left="1134" w:firstLine="305"/>
        <w:jc w:val="both"/>
      </w:pPr>
      <w:r>
        <w:t>Elemento de Despesa: 339037</w:t>
      </w:r>
    </w:p>
    <w:p w:rsidR="00EF71EB" w:rsidRDefault="00EF71EB" w:rsidP="00EF71EB">
      <w:pPr>
        <w:spacing w:before="120" w:after="120" w:line="276" w:lineRule="auto"/>
        <w:ind w:left="1134" w:firstLine="305"/>
        <w:jc w:val="both"/>
      </w:pPr>
      <w:r>
        <w:t>PI: L0000P0100N</w:t>
      </w:r>
    </w:p>
    <w:p w:rsidR="00EF71EB" w:rsidRDefault="00EF71EB" w:rsidP="009D75B9">
      <w:pPr>
        <w:numPr>
          <w:ilvl w:val="2"/>
          <w:numId w:val="18"/>
        </w:numPr>
        <w:spacing w:before="120" w:after="120" w:line="276" w:lineRule="auto"/>
        <w:jc w:val="both"/>
      </w:pPr>
      <w:r>
        <w:t>Campus Guarabira</w:t>
      </w:r>
    </w:p>
    <w:p w:rsidR="00EF71EB" w:rsidRDefault="00EF71EB" w:rsidP="00EF71EB">
      <w:pPr>
        <w:spacing w:before="120" w:after="120" w:line="276" w:lineRule="auto"/>
        <w:ind w:left="1134" w:firstLine="305"/>
        <w:jc w:val="both"/>
      </w:pPr>
      <w:r>
        <w:t>Gestão/Unidade: 26417/158868</w:t>
      </w:r>
    </w:p>
    <w:p w:rsidR="00EF71EB" w:rsidRDefault="00EF71EB" w:rsidP="00EF71EB">
      <w:pPr>
        <w:spacing w:before="120" w:after="120" w:line="276" w:lineRule="auto"/>
        <w:ind w:left="1134" w:firstLine="305"/>
        <w:jc w:val="both"/>
      </w:pPr>
      <w:r>
        <w:t>Fonte: 81000000</w:t>
      </w:r>
    </w:p>
    <w:p w:rsidR="00EF71EB" w:rsidRDefault="00EF71EB" w:rsidP="00EF71EB">
      <w:pPr>
        <w:spacing w:before="120" w:after="120" w:line="276" w:lineRule="auto"/>
        <w:ind w:left="1134" w:firstLine="305"/>
        <w:jc w:val="both"/>
      </w:pPr>
      <w:r>
        <w:t>Programa de Trabalho: 170939</w:t>
      </w:r>
    </w:p>
    <w:p w:rsidR="00EF71EB" w:rsidRDefault="00EF71EB" w:rsidP="00EF71EB">
      <w:pPr>
        <w:spacing w:before="120" w:after="120" w:line="276" w:lineRule="auto"/>
        <w:ind w:left="1134" w:firstLine="305"/>
        <w:jc w:val="both"/>
      </w:pPr>
      <w:r>
        <w:t>Elemento de Despesa: 339037</w:t>
      </w:r>
    </w:p>
    <w:p w:rsidR="00EF71EB" w:rsidRDefault="00EF71EB" w:rsidP="00EF71EB">
      <w:pPr>
        <w:spacing w:before="120" w:after="120" w:line="276" w:lineRule="auto"/>
        <w:ind w:left="1134" w:firstLine="305"/>
        <w:jc w:val="both"/>
      </w:pPr>
      <w:r>
        <w:t>PI: L0000P0100N</w:t>
      </w:r>
    </w:p>
    <w:p w:rsidR="00EF71EB" w:rsidRDefault="00EF71EB" w:rsidP="00EF71EB"/>
    <w:p w:rsidR="00EF71EB" w:rsidRDefault="00EF71EB" w:rsidP="009D75B9">
      <w:pPr>
        <w:keepNext/>
        <w:keepLines/>
        <w:numPr>
          <w:ilvl w:val="0"/>
          <w:numId w:val="18"/>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DO CREDENCIAMENTO</w:t>
      </w:r>
    </w:p>
    <w:p w:rsidR="00EF71EB" w:rsidRDefault="00EF71EB" w:rsidP="009D75B9">
      <w:pPr>
        <w:numPr>
          <w:ilvl w:val="1"/>
          <w:numId w:val="4"/>
        </w:numPr>
        <w:spacing w:before="120" w:after="120" w:line="276" w:lineRule="auto"/>
        <w:ind w:left="856" w:hanging="431"/>
        <w:jc w:val="both"/>
        <w:rPr>
          <w:color w:val="000000"/>
        </w:rPr>
      </w:pPr>
      <w:r>
        <w:rPr>
          <w:color w:val="000000"/>
        </w:rPr>
        <w:t>O Credenciamento é o nível básico do registro cadastral no SICAF, que permite a participação dos interessados na modalidade licitatória Pregão, em sua forma eletrônica.</w:t>
      </w:r>
    </w:p>
    <w:p w:rsidR="00EF71EB" w:rsidRDefault="00EF71EB" w:rsidP="009D75B9">
      <w:pPr>
        <w:numPr>
          <w:ilvl w:val="1"/>
          <w:numId w:val="4"/>
        </w:numPr>
        <w:spacing w:before="120" w:after="120" w:line="276" w:lineRule="auto"/>
        <w:ind w:left="425" w:firstLine="0"/>
        <w:jc w:val="both"/>
        <w:rPr>
          <w:color w:val="000000"/>
        </w:rPr>
      </w:pPr>
      <w:r>
        <w:rPr>
          <w:color w:val="000000"/>
        </w:rPr>
        <w:t xml:space="preserve">O cadastro no SICAF deverá ser feito no Portal de Compras do Governo Federal, no sítio </w:t>
      </w:r>
      <w:hyperlink r:id="rId14">
        <w:r>
          <w:rPr>
            <w:color w:val="000080"/>
            <w:u w:val="single"/>
          </w:rPr>
          <w:t>www.comprasgovernamentais.gov.br</w:t>
        </w:r>
      </w:hyperlink>
      <w:r>
        <w:rPr>
          <w:color w:val="000000"/>
        </w:rPr>
        <w:t>, por meio de certificado digital conferido pela Infraestrutura de Chaves Públicas Brasileira – ICP - Brasil.</w:t>
      </w:r>
    </w:p>
    <w:p w:rsidR="00EF71EB" w:rsidRDefault="00EF71EB" w:rsidP="009D75B9">
      <w:pPr>
        <w:numPr>
          <w:ilvl w:val="1"/>
          <w:numId w:val="4"/>
        </w:numPr>
        <w:spacing w:before="120" w:after="120" w:line="276" w:lineRule="auto"/>
        <w:ind w:left="425" w:firstLine="0"/>
        <w:jc w:val="both"/>
        <w:rPr>
          <w:color w:val="000000"/>
        </w:rPr>
      </w:pPr>
      <w:r>
        <w:rPr>
          <w:color w:val="000000"/>
        </w:rPr>
        <w:t>O credenciamento junto ao provedor do sistema implica a responsabilidade do licitante ou de seu representante legal e a presunção de sua capacidade técnica para realização das transações inerentes a este Pregão.</w:t>
      </w:r>
    </w:p>
    <w:p w:rsidR="00EF71EB" w:rsidRDefault="00EF71EB" w:rsidP="009D75B9">
      <w:pPr>
        <w:numPr>
          <w:ilvl w:val="1"/>
          <w:numId w:val="4"/>
        </w:numPr>
        <w:spacing w:before="120" w:after="120" w:line="276" w:lineRule="auto"/>
        <w:ind w:left="425" w:firstLine="0"/>
        <w:jc w:val="both"/>
        <w:rPr>
          <w:color w:val="000000"/>
        </w:rPr>
      </w:pPr>
      <w:r>
        <w:rPr>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EF71EB" w:rsidRDefault="00EF71EB" w:rsidP="009D75B9">
      <w:pPr>
        <w:numPr>
          <w:ilvl w:val="1"/>
          <w:numId w:val="4"/>
        </w:numPr>
        <w:spacing w:before="120" w:after="120" w:line="276" w:lineRule="auto"/>
        <w:ind w:left="425" w:firstLine="0"/>
        <w:jc w:val="both"/>
        <w:rPr>
          <w:color w:val="000000"/>
        </w:rPr>
      </w:pPr>
      <w:r>
        <w:rPr>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EF71EB" w:rsidRDefault="00EF71EB" w:rsidP="009D75B9">
      <w:pPr>
        <w:numPr>
          <w:ilvl w:val="2"/>
          <w:numId w:val="4"/>
        </w:numPr>
        <w:spacing w:before="120" w:after="120" w:line="276" w:lineRule="auto"/>
        <w:jc w:val="both"/>
        <w:rPr>
          <w:color w:val="000000"/>
        </w:rPr>
      </w:pPr>
      <w:r>
        <w:rPr>
          <w:color w:val="000000"/>
        </w:rPr>
        <w:t>A não observância do disposto no subitem anterior poderá ensejar desclassificação no momento da habilitação</w:t>
      </w:r>
    </w:p>
    <w:p w:rsidR="00EF71EB" w:rsidRDefault="00EF71EB" w:rsidP="009D75B9">
      <w:pPr>
        <w:keepNext/>
        <w:keepLines/>
        <w:numPr>
          <w:ilvl w:val="0"/>
          <w:numId w:val="4"/>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lastRenderedPageBreak/>
        <w:t>DA PARTICIPAÇÃO NO PREGÃO</w:t>
      </w:r>
    </w:p>
    <w:p w:rsidR="00EF71EB" w:rsidRDefault="00EF71EB" w:rsidP="009D75B9">
      <w:pPr>
        <w:numPr>
          <w:ilvl w:val="1"/>
          <w:numId w:val="6"/>
        </w:numPr>
        <w:spacing w:before="120" w:after="120" w:line="276" w:lineRule="auto"/>
        <w:ind w:left="856" w:hanging="431"/>
        <w:jc w:val="both"/>
      </w:pPr>
      <w:r>
        <w:rPr>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EF71EB" w:rsidRDefault="00EF71EB" w:rsidP="009D75B9">
      <w:pPr>
        <w:numPr>
          <w:ilvl w:val="2"/>
          <w:numId w:val="6"/>
        </w:numPr>
        <w:spacing w:before="120" w:after="120" w:line="276" w:lineRule="auto"/>
        <w:jc w:val="both"/>
        <w:rPr>
          <w:color w:val="000000"/>
        </w:rPr>
      </w:pPr>
      <w:r>
        <w:rPr>
          <w:color w:val="000000"/>
        </w:rPr>
        <w:t>Os licitantes deverão utilizar o certificado digital para acesso ao Sistema</w:t>
      </w:r>
    </w:p>
    <w:p w:rsidR="00EF71EB" w:rsidRDefault="00EF71EB" w:rsidP="009D75B9">
      <w:pPr>
        <w:numPr>
          <w:ilvl w:val="1"/>
          <w:numId w:val="6"/>
        </w:numPr>
        <w:spacing w:before="120" w:after="120" w:line="276" w:lineRule="auto"/>
        <w:ind w:left="425" w:firstLine="0"/>
        <w:jc w:val="both"/>
        <w:rPr>
          <w:color w:val="000000"/>
        </w:rPr>
      </w:pPr>
      <w:r>
        <w:rPr>
          <w:color w:val="000000"/>
        </w:rPr>
        <w:t>Não poderão participar desta licitação os interessados:</w:t>
      </w:r>
    </w:p>
    <w:p w:rsidR="00EF71EB" w:rsidRDefault="00EF71EB" w:rsidP="009D75B9">
      <w:pPr>
        <w:numPr>
          <w:ilvl w:val="2"/>
          <w:numId w:val="7"/>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proibidos de participar de licitações e celebrar contratos administrativos, na forma da legislação vigente;</w:t>
      </w:r>
    </w:p>
    <w:p w:rsidR="00EF71EB" w:rsidRDefault="00EF71EB" w:rsidP="009D75B9">
      <w:pPr>
        <w:numPr>
          <w:ilvl w:val="2"/>
          <w:numId w:val="7"/>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que não atendam às condições deste Edital e seu(s) anexo(s);</w:t>
      </w:r>
    </w:p>
    <w:p w:rsidR="00EF71EB" w:rsidRDefault="00EF71EB" w:rsidP="009D75B9">
      <w:pPr>
        <w:numPr>
          <w:ilvl w:val="2"/>
          <w:numId w:val="7"/>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estrangeiros que não tenham representação legal no Brasil com poderes expressos para receber citação e responder administrativa ou judicialmente;</w:t>
      </w:r>
    </w:p>
    <w:p w:rsidR="00EF71EB" w:rsidRDefault="00EF71EB" w:rsidP="009D75B9">
      <w:pPr>
        <w:numPr>
          <w:ilvl w:val="2"/>
          <w:numId w:val="7"/>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que se enquadrem nas vedações previstas no artigo 9º da Lei nº 8.666, de 1993;</w:t>
      </w:r>
    </w:p>
    <w:p w:rsidR="00EF71EB" w:rsidRDefault="00EF71EB" w:rsidP="009D75B9">
      <w:pPr>
        <w:keepNext/>
        <w:widowControl w:val="0"/>
        <w:numPr>
          <w:ilvl w:val="2"/>
          <w:numId w:val="7"/>
        </w:numPr>
        <w:pBdr>
          <w:top w:val="nil"/>
          <w:left w:val="nil"/>
          <w:bottom w:val="nil"/>
          <w:right w:val="nil"/>
          <w:between w:val="nil"/>
        </w:pBdr>
        <w:shd w:val="clear" w:color="auto" w:fill="FFFFFF"/>
        <w:spacing w:before="119" w:after="119" w:line="276" w:lineRule="auto"/>
        <w:jc w:val="both"/>
        <w:rPr>
          <w:rFonts w:cs="Arial"/>
          <w:color w:val="000000"/>
          <w:szCs w:val="20"/>
        </w:rPr>
      </w:pPr>
      <w:bookmarkStart w:id="1" w:name="_heading=h.30j0zll" w:colFirst="0" w:colLast="0"/>
      <w:bookmarkEnd w:id="1"/>
      <w:r>
        <w:rPr>
          <w:rFonts w:eastAsia="Arial" w:cs="Arial"/>
          <w:color w:val="000000"/>
          <w:szCs w:val="20"/>
        </w:rPr>
        <w:t>que estejam sob falência, recuperação judicial ou extrajudicial, ou concurso de credores ou insolvência, em processo de dissolução ou liquidação, observado o disposto no item 9.10.1.1deste Edital;</w:t>
      </w:r>
    </w:p>
    <w:p w:rsidR="00EF71EB" w:rsidRDefault="00EF71EB" w:rsidP="009D75B9">
      <w:pPr>
        <w:numPr>
          <w:ilvl w:val="2"/>
          <w:numId w:val="7"/>
        </w:numPr>
        <w:pBdr>
          <w:top w:val="nil"/>
          <w:left w:val="nil"/>
          <w:bottom w:val="nil"/>
          <w:right w:val="nil"/>
          <w:between w:val="nil"/>
        </w:pBdr>
        <w:spacing w:line="276" w:lineRule="auto"/>
        <w:rPr>
          <w:rFonts w:cs="Arial"/>
          <w:color w:val="000000"/>
          <w:szCs w:val="20"/>
        </w:rPr>
      </w:pPr>
      <w:r>
        <w:rPr>
          <w:rFonts w:eastAsia="Arial" w:cs="Arial"/>
          <w:color w:val="000000"/>
          <w:szCs w:val="20"/>
        </w:rPr>
        <w:t>entidades empresariais que estejam reunidas em consórcio;</w:t>
      </w:r>
    </w:p>
    <w:p w:rsidR="00EF71EB" w:rsidRDefault="00EF71EB" w:rsidP="00EF71EB">
      <w:pPr>
        <w:spacing w:line="276" w:lineRule="auto"/>
      </w:pPr>
    </w:p>
    <w:p w:rsidR="00EF71EB" w:rsidRDefault="00EF71EB" w:rsidP="009D75B9">
      <w:pPr>
        <w:numPr>
          <w:ilvl w:val="2"/>
          <w:numId w:val="7"/>
        </w:numPr>
        <w:pBdr>
          <w:top w:val="nil"/>
          <w:left w:val="nil"/>
          <w:bottom w:val="nil"/>
          <w:right w:val="nil"/>
          <w:between w:val="nil"/>
        </w:pBdr>
        <w:tabs>
          <w:tab w:val="left" w:pos="1440"/>
        </w:tabs>
        <w:spacing w:before="120" w:after="120" w:line="276" w:lineRule="auto"/>
        <w:jc w:val="both"/>
        <w:rPr>
          <w:rFonts w:cs="Arial"/>
          <w:color w:val="000000"/>
          <w:szCs w:val="20"/>
        </w:rPr>
      </w:pPr>
      <w:r>
        <w:rPr>
          <w:rFonts w:eastAsia="Arial" w:cs="Arial"/>
          <w:color w:val="000000"/>
          <w:szCs w:val="20"/>
        </w:rPr>
        <w:t xml:space="preserve">organizações da Sociedade Civil de Interesse Público - OSCIP, atuando nessa condição (Acórdão nº 746/2014-TCU-Plenário); </w:t>
      </w:r>
    </w:p>
    <w:p w:rsidR="00EF71EB" w:rsidRDefault="00EF71EB" w:rsidP="009D75B9">
      <w:pPr>
        <w:numPr>
          <w:ilvl w:val="2"/>
          <w:numId w:val="7"/>
        </w:numPr>
        <w:tabs>
          <w:tab w:val="left" w:pos="1440"/>
        </w:tabs>
        <w:spacing w:before="120" w:after="120" w:line="276" w:lineRule="auto"/>
        <w:jc w:val="both"/>
      </w:pPr>
      <w:r>
        <w:t>instituições sem fins lucrativos (parágrafo único do art. 12 da Instrução Normativa SEGES/MP nº 05/2017);</w:t>
      </w:r>
    </w:p>
    <w:p w:rsidR="00EF71EB" w:rsidRDefault="00EF71EB" w:rsidP="009D75B9">
      <w:pPr>
        <w:numPr>
          <w:ilvl w:val="3"/>
          <w:numId w:val="7"/>
        </w:numPr>
        <w:tabs>
          <w:tab w:val="left" w:pos="1440"/>
        </w:tabs>
        <w:spacing w:before="120" w:after="120" w:line="276" w:lineRule="auto"/>
        <w:jc w:val="both"/>
      </w:pPr>
      <w: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rsidR="00EF71EB" w:rsidRDefault="00EF71EB" w:rsidP="009D75B9">
      <w:pPr>
        <w:numPr>
          <w:ilvl w:val="2"/>
          <w:numId w:val="7"/>
        </w:numPr>
        <w:tabs>
          <w:tab w:val="left" w:pos="1440"/>
        </w:tabs>
        <w:spacing w:before="120" w:after="120" w:line="276" w:lineRule="auto"/>
        <w:jc w:val="both"/>
      </w:pPr>
      <w:bookmarkStart w:id="2" w:name="_heading=h.1fob9te" w:colFirst="0" w:colLast="0"/>
      <w:bookmarkEnd w:id="2"/>
      <w:r>
        <w:t>sociedades cooperativas, considerando a vedação contida no art. 10 da Instrução Normativa SEGES/MP nº 5, de 2017, bem como o disposto no Termo de Conciliação firmado entre o Ministério Público do Trabalho e a AGU.</w:t>
      </w:r>
    </w:p>
    <w:p w:rsidR="00EF71EB" w:rsidRDefault="00EF71EB" w:rsidP="009D75B9">
      <w:pPr>
        <w:numPr>
          <w:ilvl w:val="1"/>
          <w:numId w:val="6"/>
        </w:numPr>
        <w:spacing w:before="120" w:after="120" w:line="276" w:lineRule="auto"/>
        <w:ind w:left="425" w:firstLine="0"/>
        <w:jc w:val="both"/>
      </w:pPr>
      <w:r>
        <w:rPr>
          <w:color w:val="000000"/>
        </w:rPr>
        <w:t>Nos</w:t>
      </w:r>
      <w:r>
        <w:rPr>
          <w:color w:val="000000"/>
          <w:highlight w:val="white"/>
        </w:rPr>
        <w:t xml:space="preserve"> termos do art. 5º do Decreto nº 9.507, de 2018, é vedada a contratação de </w:t>
      </w:r>
      <w:r>
        <w:t>pessoa</w:t>
      </w:r>
      <w:r>
        <w:rPr>
          <w:color w:val="000000"/>
          <w:highlight w:val="white"/>
        </w:rPr>
        <w:t xml:space="preserve"> jurídica na qual haja administrador ou sócio com poder de direção, familiar de:</w:t>
      </w:r>
    </w:p>
    <w:p w:rsidR="00EF71EB" w:rsidRDefault="00EF71EB" w:rsidP="009D75B9">
      <w:pPr>
        <w:numPr>
          <w:ilvl w:val="0"/>
          <w:numId w:val="11"/>
        </w:numPr>
        <w:pBdr>
          <w:top w:val="nil"/>
          <w:left w:val="nil"/>
          <w:bottom w:val="nil"/>
          <w:right w:val="nil"/>
          <w:between w:val="nil"/>
        </w:pBdr>
        <w:shd w:val="clear" w:color="auto" w:fill="FFFFFF"/>
        <w:spacing w:before="119" w:after="119" w:line="276" w:lineRule="auto"/>
        <w:ind w:left="993" w:hanging="283"/>
        <w:jc w:val="both"/>
        <w:rPr>
          <w:rFonts w:cs="Arial"/>
          <w:color w:val="003366"/>
          <w:szCs w:val="20"/>
        </w:rPr>
      </w:pPr>
      <w:r>
        <w:rPr>
          <w:rFonts w:eastAsia="Arial" w:cs="Arial"/>
          <w:color w:val="000000"/>
          <w:szCs w:val="20"/>
          <w:highlight w:val="white"/>
        </w:rPr>
        <w:t>detentor de cargo em comissão ou função de confiança que atue na área responsável pela demanda ou contratação; ou</w:t>
      </w:r>
    </w:p>
    <w:p w:rsidR="00EF71EB" w:rsidRDefault="00EF71EB" w:rsidP="009D75B9">
      <w:pPr>
        <w:numPr>
          <w:ilvl w:val="0"/>
          <w:numId w:val="11"/>
        </w:numPr>
        <w:pBdr>
          <w:top w:val="nil"/>
          <w:left w:val="nil"/>
          <w:bottom w:val="nil"/>
          <w:right w:val="nil"/>
          <w:between w:val="nil"/>
        </w:pBdr>
        <w:shd w:val="clear" w:color="auto" w:fill="FFFFFF"/>
        <w:spacing w:before="119" w:after="119" w:line="276" w:lineRule="auto"/>
        <w:ind w:left="993" w:hanging="283"/>
        <w:jc w:val="both"/>
        <w:rPr>
          <w:rFonts w:cs="Arial"/>
          <w:color w:val="003366"/>
          <w:szCs w:val="20"/>
        </w:rPr>
      </w:pPr>
      <w:r>
        <w:rPr>
          <w:rFonts w:eastAsia="Arial" w:cs="Arial"/>
          <w:color w:val="000000"/>
          <w:szCs w:val="20"/>
          <w:highlight w:val="white"/>
        </w:rPr>
        <w:lastRenderedPageBreak/>
        <w:t>de autoridade hierarquicamente superior no âmbito do órgão contratante.</w:t>
      </w:r>
    </w:p>
    <w:p w:rsidR="00EF71EB" w:rsidRDefault="00EF71EB" w:rsidP="009D75B9">
      <w:pPr>
        <w:numPr>
          <w:ilvl w:val="2"/>
          <w:numId w:val="9"/>
        </w:numPr>
        <w:pBdr>
          <w:top w:val="nil"/>
          <w:left w:val="nil"/>
          <w:bottom w:val="nil"/>
          <w:right w:val="nil"/>
          <w:between w:val="nil"/>
        </w:pBdr>
        <w:shd w:val="clear" w:color="auto" w:fill="FFFFFF"/>
        <w:spacing w:before="119" w:after="119" w:line="276" w:lineRule="auto"/>
        <w:jc w:val="both"/>
        <w:rPr>
          <w:rFonts w:cs="Arial"/>
          <w:color w:val="003366"/>
          <w:szCs w:val="20"/>
        </w:rPr>
      </w:pPr>
      <w:r>
        <w:rPr>
          <w:rFonts w:eastAsia="Arial" w:cs="Arial"/>
          <w:color w:val="000000"/>
          <w:szCs w:val="20"/>
          <w:highlight w:val="white"/>
        </w:rPr>
        <w:t>Para os fins do disposto neste item</w:t>
      </w:r>
      <w:r>
        <w:rPr>
          <w:rFonts w:eastAsia="Arial" w:cs="Arial"/>
          <w:i/>
          <w:color w:val="000000"/>
          <w:szCs w:val="20"/>
          <w:highlight w:val="white"/>
        </w:rPr>
        <w:t>,</w:t>
      </w:r>
      <w:r>
        <w:rPr>
          <w:rFonts w:eastAsia="Arial" w:cs="Arial"/>
          <w:color w:val="000000"/>
          <w:szCs w:val="2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EF71EB" w:rsidRDefault="00EF71EB" w:rsidP="009D75B9">
      <w:pPr>
        <w:numPr>
          <w:ilvl w:val="1"/>
          <w:numId w:val="6"/>
        </w:numPr>
        <w:spacing w:before="120" w:after="120" w:line="276" w:lineRule="auto"/>
        <w:ind w:left="425" w:firstLine="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rsidR="00EF71EB" w:rsidRDefault="00EF71EB" w:rsidP="009D75B9">
      <w:pPr>
        <w:numPr>
          <w:ilvl w:val="1"/>
          <w:numId w:val="6"/>
        </w:numPr>
        <w:spacing w:before="120" w:after="120" w:line="276" w:lineRule="auto"/>
        <w:ind w:left="425" w:firstLine="0"/>
        <w:jc w:val="both"/>
        <w:rPr>
          <w:color w:val="000000"/>
        </w:rPr>
      </w:pPr>
      <w:r>
        <w:rPr>
          <w:color w:val="000000"/>
        </w:rPr>
        <w:t>Como condição para participação no Pregão, o licitante assinalará “sim” ou “não” em campo próprio do sistema eletrônico, relativo às seguintes declarações:</w:t>
      </w:r>
    </w:p>
    <w:p w:rsidR="00EF71EB" w:rsidRDefault="00EF71EB" w:rsidP="009D75B9">
      <w:pPr>
        <w:numPr>
          <w:ilvl w:val="2"/>
          <w:numId w:val="6"/>
        </w:numPr>
        <w:spacing w:before="120" w:after="120" w:line="276" w:lineRule="auto"/>
        <w:jc w:val="both"/>
      </w:pPr>
      <w:r>
        <w:t>que cumpre os requisitos estabelecidos no artigo 3° da Lei Complementar nº 123, de 2006, estando apto a usufruir do tratamento favorecido estabelecido em seus arts. 42 a 49.</w:t>
      </w:r>
    </w:p>
    <w:p w:rsidR="00EF71EB" w:rsidRDefault="00EF71EB" w:rsidP="009D75B9">
      <w:pPr>
        <w:numPr>
          <w:ilvl w:val="3"/>
          <w:numId w:val="6"/>
        </w:numPr>
        <w:spacing w:before="120" w:after="120" w:line="276" w:lineRule="auto"/>
        <w:jc w:val="both"/>
      </w:pPr>
      <w:r>
        <w:t>nos itens exclusivos para participação de microempresas e empresas de pequeno porte, a assinalação do campo “não” impedirá o prosseguimento no certame;</w:t>
      </w:r>
    </w:p>
    <w:p w:rsidR="00EF71EB" w:rsidRDefault="00EF71EB" w:rsidP="009D75B9">
      <w:pPr>
        <w:numPr>
          <w:ilvl w:val="3"/>
          <w:numId w:val="6"/>
        </w:numPr>
        <w:spacing w:before="120" w:after="120" w:line="276" w:lineRule="auto"/>
        <w:jc w:val="both"/>
      </w:pPr>
      <w: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EF71EB" w:rsidRDefault="00EF71EB" w:rsidP="009D75B9">
      <w:pPr>
        <w:numPr>
          <w:ilvl w:val="2"/>
          <w:numId w:val="6"/>
        </w:numPr>
        <w:shd w:val="clear" w:color="auto" w:fill="FFFFFF"/>
        <w:spacing w:before="120" w:after="120" w:line="276" w:lineRule="auto"/>
        <w:jc w:val="both"/>
      </w:pPr>
      <w:r>
        <w:t>que está ciente e concorda com as condições contidas no Edital e seus anexos;</w:t>
      </w:r>
    </w:p>
    <w:p w:rsidR="00EF71EB" w:rsidRDefault="00EF71EB" w:rsidP="009D75B9">
      <w:pPr>
        <w:numPr>
          <w:ilvl w:val="2"/>
          <w:numId w:val="6"/>
        </w:numPr>
        <w:shd w:val="clear" w:color="auto" w:fill="FFFFFF"/>
        <w:spacing w:before="120" w:after="120" w:line="276" w:lineRule="auto"/>
        <w:jc w:val="both"/>
      </w:pPr>
      <w:r>
        <w:t>que cumpre os requisitos para a habilitação definidos no Edital e que a proposta apresentada está em conformidade com as exigências editalícias;</w:t>
      </w:r>
    </w:p>
    <w:p w:rsidR="00EF71EB" w:rsidRDefault="00EF71EB" w:rsidP="009D75B9">
      <w:pPr>
        <w:numPr>
          <w:ilvl w:val="2"/>
          <w:numId w:val="6"/>
        </w:numPr>
        <w:shd w:val="clear" w:color="auto" w:fill="FFFFFF"/>
        <w:spacing w:before="120" w:after="120" w:line="276" w:lineRule="auto"/>
        <w:jc w:val="both"/>
      </w:pPr>
      <w:r>
        <w:t>que inexistem fatos impeditivos para sua habilitação no certame, ciente da obrigatoriedade de declarar ocorrências posteriores;</w:t>
      </w:r>
    </w:p>
    <w:p w:rsidR="00EF71EB" w:rsidRDefault="00EF71EB" w:rsidP="009D75B9">
      <w:pPr>
        <w:numPr>
          <w:ilvl w:val="2"/>
          <w:numId w:val="6"/>
        </w:numPr>
        <w:shd w:val="clear" w:color="auto" w:fill="FFFFFF"/>
        <w:spacing w:before="120" w:after="120" w:line="276" w:lineRule="auto"/>
        <w:jc w:val="both"/>
      </w:pPr>
      <w:r>
        <w:t>que não emprega menor de 18 anos em trabalho noturno, perigoso ou insalubre e não emprega menor de 16 anos, salvo menor, a partir de 14 anos, na condição de aprendiz, nos termos do artigo 7°, XXXIII, da Constituição;</w:t>
      </w:r>
    </w:p>
    <w:p w:rsidR="00EF71EB" w:rsidRDefault="00EF71EB" w:rsidP="009D75B9">
      <w:pPr>
        <w:numPr>
          <w:ilvl w:val="2"/>
          <w:numId w:val="6"/>
        </w:numPr>
        <w:shd w:val="clear" w:color="auto" w:fill="FFFFFF"/>
        <w:spacing w:before="120" w:after="120" w:line="276" w:lineRule="auto"/>
        <w:jc w:val="both"/>
      </w:pPr>
      <w:r>
        <w:t>que a proposta foi elaborada de forma independente, nos termos da Instrução Normativa SLTI/MP nº 2, de 16 de setembro de 2009.</w:t>
      </w:r>
    </w:p>
    <w:p w:rsidR="00EF71EB" w:rsidRDefault="00EF71EB" w:rsidP="009D75B9">
      <w:pPr>
        <w:numPr>
          <w:ilvl w:val="2"/>
          <w:numId w:val="6"/>
        </w:numPr>
        <w:shd w:val="clear" w:color="auto" w:fill="FFFFFF"/>
        <w:spacing w:before="120" w:after="120" w:line="276" w:lineRule="auto"/>
        <w:jc w:val="both"/>
      </w:pPr>
      <w:r>
        <w:t>que não possui, em sua cadeia produtiva, empregados executando trabalho degradante ou forçado, observando o disposto nos incisos III e IV do art. 1º e no inciso III do art. 5º da Constituição Federal;</w:t>
      </w:r>
    </w:p>
    <w:p w:rsidR="00EF71EB" w:rsidRDefault="00EF71EB" w:rsidP="009D75B9">
      <w:pPr>
        <w:numPr>
          <w:ilvl w:val="2"/>
          <w:numId w:val="6"/>
        </w:numPr>
        <w:shd w:val="clear" w:color="auto" w:fill="FFFFFF"/>
        <w:spacing w:before="120" w:after="120" w:line="276" w:lineRule="auto"/>
        <w:jc w:val="both"/>
      </w:pPr>
      <w:r>
        <w:t xml:space="preserve">que os serviços são prestados por empresas que comprovem cumprimento de reserva de cargos prevista em lei para pessoa com deficiência ou para reabilitado da Previdência Social e que atendam às regras de acessibilidade </w:t>
      </w:r>
      <w:r>
        <w:lastRenderedPageBreak/>
        <w:t>previstas na legislação, conforme disposto no art. 93 da Lei nº 8.213, de 24 de julho de 1991.</w:t>
      </w:r>
    </w:p>
    <w:p w:rsidR="00EF71EB" w:rsidRDefault="00EF71EB" w:rsidP="009D75B9">
      <w:pPr>
        <w:numPr>
          <w:ilvl w:val="1"/>
          <w:numId w:val="6"/>
        </w:numPr>
        <w:pBdr>
          <w:top w:val="nil"/>
          <w:left w:val="nil"/>
          <w:bottom w:val="nil"/>
          <w:right w:val="nil"/>
          <w:between w:val="nil"/>
        </w:pBdr>
        <w:spacing w:before="120" w:after="120" w:line="276" w:lineRule="auto"/>
        <w:ind w:left="425" w:firstLine="0"/>
        <w:jc w:val="both"/>
      </w:pPr>
      <w:r>
        <w:t>A declaração falsa relativa ao cumprimento de qualquer condição sujeitará o licitante às sanções previstas em lei e neste Edital.</w:t>
      </w:r>
    </w:p>
    <w:p w:rsidR="00EF71EB" w:rsidRDefault="00EF71EB" w:rsidP="00EF71EB">
      <w:pPr>
        <w:spacing w:before="120" w:after="120" w:line="276" w:lineRule="auto"/>
        <w:ind w:left="425"/>
        <w:jc w:val="both"/>
      </w:pPr>
    </w:p>
    <w:p w:rsidR="00EF71EB" w:rsidRDefault="00EF71EB" w:rsidP="00EF71EB">
      <w:pPr>
        <w:keepNext/>
        <w:keepLines/>
        <w:pBdr>
          <w:top w:val="nil"/>
          <w:left w:val="nil"/>
          <w:bottom w:val="nil"/>
          <w:right w:val="nil"/>
          <w:between w:val="nil"/>
        </w:pBdr>
        <w:spacing w:before="120" w:after="120" w:line="276" w:lineRule="auto"/>
        <w:ind w:left="425" w:right="-15" w:hanging="360"/>
        <w:jc w:val="both"/>
        <w:rPr>
          <w:rFonts w:cs="Arial"/>
          <w:b/>
          <w:color w:val="000000"/>
          <w:szCs w:val="20"/>
        </w:rPr>
      </w:pPr>
      <w:r>
        <w:rPr>
          <w:rFonts w:eastAsia="Arial" w:cs="Arial"/>
          <w:b/>
          <w:color w:val="000000"/>
          <w:szCs w:val="20"/>
        </w:rPr>
        <w:t>5.</w:t>
      </w:r>
      <w:r>
        <w:rPr>
          <w:rFonts w:eastAsia="Arial" w:cs="Arial"/>
          <w:b/>
          <w:color w:val="000000"/>
          <w:szCs w:val="20"/>
        </w:rPr>
        <w:tab/>
        <w:t xml:space="preserve"> DA APRESENTAÇÃO DA PROPOSTA E DOS DOCUMENTOS DE HABILITAÇÃO</w:t>
      </w:r>
    </w:p>
    <w:p w:rsidR="00EF71EB" w:rsidRDefault="00EF71EB" w:rsidP="00EF71EB">
      <w:pPr>
        <w:spacing w:before="120" w:after="120" w:line="276" w:lineRule="auto"/>
        <w:ind w:left="425"/>
        <w:jc w:val="both"/>
      </w:pPr>
      <w:r>
        <w:t>5.1.</w:t>
      </w:r>
      <w:r>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EF71EB" w:rsidRDefault="00EF71EB" w:rsidP="00EF71EB">
      <w:pPr>
        <w:spacing w:before="120" w:after="120" w:line="276" w:lineRule="auto"/>
        <w:ind w:left="425"/>
        <w:jc w:val="both"/>
      </w:pPr>
      <w:r>
        <w:t>5.2.</w:t>
      </w:r>
      <w:r>
        <w:tab/>
        <w:t>O envio da proposta, acompanhada dos documentos de habilitação exigidos neste Edital, ocorrerá por meio de chave de acesso e senha.</w:t>
      </w:r>
    </w:p>
    <w:p w:rsidR="00EF71EB" w:rsidRDefault="00EF71EB" w:rsidP="00EF71EB">
      <w:pPr>
        <w:spacing w:before="120" w:after="120" w:line="276" w:lineRule="auto"/>
        <w:ind w:left="425"/>
        <w:jc w:val="both"/>
      </w:pPr>
      <w:r>
        <w:t>5.3.</w:t>
      </w:r>
      <w:r>
        <w:tab/>
        <w:t>Os licitantes poderão deixar de apresentar os documentos de habilitação que constem do SICAF, assegurado aos demais licitantes o direito de acesso aos dados constantes dos sistemas.</w:t>
      </w:r>
    </w:p>
    <w:p w:rsidR="00EF71EB" w:rsidRDefault="00EF71EB" w:rsidP="00EF71EB">
      <w:pPr>
        <w:spacing w:before="120" w:after="120" w:line="276" w:lineRule="auto"/>
        <w:ind w:left="425"/>
        <w:jc w:val="both"/>
      </w:pPr>
      <w:r>
        <w:t>5.4.</w:t>
      </w:r>
      <w:r>
        <w:tab/>
        <w:t xml:space="preserve">As Microempresas e Empresas de Pequeno Porte deverão encaminhar a documentação de habilitação, ainda que haja alguma restrição de regularidade fiscal e trabalhista, nos termos do art. 43, § 1º da LC nº 123, de 2006. </w:t>
      </w:r>
    </w:p>
    <w:p w:rsidR="00EF71EB" w:rsidRDefault="00EF71EB" w:rsidP="00EF71EB">
      <w:pPr>
        <w:spacing w:before="120" w:after="120" w:line="276" w:lineRule="auto"/>
        <w:ind w:left="425"/>
        <w:jc w:val="both"/>
      </w:pPr>
      <w:r>
        <w:t>5.5.</w:t>
      </w:r>
      <w: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EF71EB" w:rsidRDefault="00EF71EB" w:rsidP="00EF71EB">
      <w:pPr>
        <w:spacing w:before="120" w:after="120" w:line="276" w:lineRule="auto"/>
        <w:ind w:left="425"/>
        <w:jc w:val="both"/>
      </w:pPr>
      <w:r>
        <w:t>5.6.</w:t>
      </w:r>
      <w:r>
        <w:tab/>
        <w:t>Até a abertura da sessão pública, os licitantes poderão retirar ou substituir a proposta e os documentos de habilitação anteriormente inseridos no sistema.</w:t>
      </w:r>
    </w:p>
    <w:p w:rsidR="00EF71EB" w:rsidRDefault="00EF71EB" w:rsidP="00EF71EB">
      <w:pPr>
        <w:spacing w:before="120" w:after="120" w:line="276" w:lineRule="auto"/>
        <w:ind w:left="425"/>
        <w:jc w:val="both"/>
      </w:pPr>
      <w:r>
        <w:t>5.7.</w:t>
      </w:r>
      <w:r>
        <w:tab/>
        <w:t>Não será estabelecida, nessa etapa do certame, ordem de classificação entre as propostas apresentadas, o que somente ocorrerá após a realização dos procedimentos de negociação e julgamento da proposta.</w:t>
      </w:r>
    </w:p>
    <w:p w:rsidR="00EF71EB" w:rsidRDefault="00EF71EB" w:rsidP="00EF71EB">
      <w:pPr>
        <w:spacing w:before="120" w:after="120" w:line="276" w:lineRule="auto"/>
        <w:ind w:left="425"/>
        <w:jc w:val="both"/>
      </w:pPr>
      <w:r>
        <w:t>5.8.</w:t>
      </w:r>
      <w:r>
        <w:tab/>
        <w:t>Os documentos que compõem a proposta e a habilitação do licitante melhor classificado somente serão disponibilizados para avaliação do pregoeiro e para acesso público após o encerramento do envio de lances.</w:t>
      </w:r>
    </w:p>
    <w:p w:rsidR="00EF71EB" w:rsidRDefault="00EF71EB" w:rsidP="009D75B9">
      <w:pPr>
        <w:keepNext/>
        <w:keepLines/>
        <w:numPr>
          <w:ilvl w:val="0"/>
          <w:numId w:val="19"/>
        </w:numPr>
        <w:pBdr>
          <w:top w:val="nil"/>
          <w:left w:val="nil"/>
          <w:bottom w:val="nil"/>
          <w:right w:val="nil"/>
          <w:between w:val="nil"/>
        </w:pBdr>
        <w:spacing w:before="480" w:after="120" w:line="276" w:lineRule="auto"/>
        <w:ind w:right="-15" w:firstLine="66"/>
        <w:jc w:val="both"/>
        <w:rPr>
          <w:rFonts w:cs="Arial"/>
          <w:b/>
          <w:color w:val="000000"/>
          <w:szCs w:val="20"/>
        </w:rPr>
      </w:pPr>
      <w:r>
        <w:rPr>
          <w:rFonts w:eastAsia="Arial" w:cs="Arial"/>
          <w:b/>
          <w:color w:val="000000"/>
          <w:szCs w:val="20"/>
        </w:rPr>
        <w:t>DO PREENCHIMENTO DA PROPOSTA</w:t>
      </w:r>
    </w:p>
    <w:p w:rsidR="00EF71EB" w:rsidRDefault="00EF71EB" w:rsidP="009D75B9">
      <w:pPr>
        <w:numPr>
          <w:ilvl w:val="1"/>
          <w:numId w:val="19"/>
        </w:numPr>
        <w:spacing w:before="120" w:after="120" w:line="276" w:lineRule="auto"/>
        <w:ind w:left="425" w:firstLine="0"/>
        <w:jc w:val="both"/>
        <w:rPr>
          <w:color w:val="000000"/>
        </w:rPr>
      </w:pPr>
      <w:r>
        <w:t>O licitante deverá enviar sua proposta mediante o preenchimento, no sistema eletrônico, dos seguintes campos:</w:t>
      </w:r>
    </w:p>
    <w:p w:rsidR="00EF71EB" w:rsidRDefault="00EF71EB" w:rsidP="009D75B9">
      <w:pPr>
        <w:numPr>
          <w:ilvl w:val="2"/>
          <w:numId w:val="19"/>
        </w:numPr>
        <w:pBdr>
          <w:top w:val="nil"/>
          <w:left w:val="nil"/>
          <w:bottom w:val="nil"/>
          <w:right w:val="nil"/>
          <w:between w:val="nil"/>
        </w:pBdr>
        <w:tabs>
          <w:tab w:val="left" w:pos="1440"/>
        </w:tabs>
        <w:spacing w:before="120" w:line="276" w:lineRule="auto"/>
        <w:jc w:val="both"/>
        <w:rPr>
          <w:rFonts w:cs="Arial"/>
          <w:color w:val="000000"/>
          <w:szCs w:val="20"/>
        </w:rPr>
      </w:pPr>
      <w:r>
        <w:rPr>
          <w:rFonts w:eastAsia="Arial" w:cs="Arial"/>
          <w:color w:val="000000"/>
          <w:szCs w:val="20"/>
        </w:rPr>
        <w:t xml:space="preserve"> valor unitário e anual do item;</w:t>
      </w:r>
    </w:p>
    <w:p w:rsidR="00EF71EB" w:rsidRDefault="00EF71EB" w:rsidP="009D75B9">
      <w:pPr>
        <w:numPr>
          <w:ilvl w:val="2"/>
          <w:numId w:val="19"/>
        </w:numPr>
        <w:pBdr>
          <w:top w:val="nil"/>
          <w:left w:val="nil"/>
          <w:bottom w:val="nil"/>
          <w:right w:val="nil"/>
          <w:between w:val="nil"/>
        </w:pBdr>
        <w:tabs>
          <w:tab w:val="left" w:pos="1440"/>
        </w:tabs>
        <w:spacing w:line="276" w:lineRule="auto"/>
        <w:jc w:val="both"/>
        <w:rPr>
          <w:rFonts w:cs="Arial"/>
          <w:color w:val="000000"/>
          <w:szCs w:val="20"/>
        </w:rPr>
      </w:pPr>
      <w:r>
        <w:rPr>
          <w:rFonts w:eastAsia="Arial" w:cs="Arial"/>
          <w:color w:val="000000"/>
          <w:szCs w:val="20"/>
        </w:rPr>
        <w:t xml:space="preserve">Descrição do objeto, contendo as informações similares à especificação do Termo de Referência, incluindo-se, dentre outras, as seguintes informações: </w:t>
      </w:r>
    </w:p>
    <w:p w:rsidR="00EF71EB" w:rsidRDefault="00EF71EB" w:rsidP="009D75B9">
      <w:pPr>
        <w:numPr>
          <w:ilvl w:val="3"/>
          <w:numId w:val="19"/>
        </w:numPr>
        <w:pBdr>
          <w:top w:val="nil"/>
          <w:left w:val="nil"/>
          <w:bottom w:val="nil"/>
          <w:right w:val="nil"/>
          <w:between w:val="nil"/>
        </w:pBdr>
        <w:tabs>
          <w:tab w:val="left" w:pos="1440"/>
        </w:tabs>
        <w:spacing w:line="276" w:lineRule="auto"/>
        <w:ind w:hanging="648"/>
        <w:jc w:val="both"/>
        <w:rPr>
          <w:rFonts w:cs="Arial"/>
          <w:color w:val="000000"/>
          <w:szCs w:val="20"/>
        </w:rPr>
      </w:pPr>
      <w:r>
        <w:rPr>
          <w:rFonts w:eastAsia="Arial" w:cs="Arial"/>
          <w:color w:val="000000"/>
          <w:szCs w:val="20"/>
        </w:rPr>
        <w:t xml:space="preserve">A indicação dos sindicatos, acordos coletivos, convenções coletivas ou sentenças normativas que regem as categorias profissionais que executarão o </w:t>
      </w:r>
      <w:r>
        <w:rPr>
          <w:rFonts w:eastAsia="Arial" w:cs="Arial"/>
          <w:color w:val="000000"/>
          <w:szCs w:val="20"/>
        </w:rPr>
        <w:lastRenderedPageBreak/>
        <w:t>serviço e as respectivas datas bases e vigências, com base na Classificação Brasileira de Ocupações - CBO;</w:t>
      </w:r>
    </w:p>
    <w:p w:rsidR="00EF71EB" w:rsidRDefault="00EF71EB" w:rsidP="009D75B9">
      <w:pPr>
        <w:numPr>
          <w:ilvl w:val="3"/>
          <w:numId w:val="19"/>
        </w:numPr>
        <w:pBdr>
          <w:top w:val="nil"/>
          <w:left w:val="nil"/>
          <w:bottom w:val="nil"/>
          <w:right w:val="nil"/>
          <w:between w:val="nil"/>
        </w:pBdr>
        <w:tabs>
          <w:tab w:val="left" w:pos="1440"/>
        </w:tabs>
        <w:spacing w:line="276" w:lineRule="auto"/>
        <w:ind w:hanging="648"/>
        <w:jc w:val="both"/>
        <w:rPr>
          <w:rFonts w:cs="Arial"/>
          <w:color w:val="000000"/>
          <w:szCs w:val="20"/>
        </w:rPr>
      </w:pPr>
      <w:bookmarkStart w:id="3" w:name="_heading=h.3znysh7" w:colFirst="0" w:colLast="0"/>
      <w:bookmarkEnd w:id="3"/>
      <w:r>
        <w:rPr>
          <w:rFonts w:eastAsia="Arial" w:cs="Arial"/>
          <w:color w:val="000000"/>
          <w:szCs w:val="20"/>
        </w:rPr>
        <w:t>Produtividade adotada e, se esta for diferente daquela utilizada pela Administração como referência, ou não estiver contida na faixa referencial de produtividade, mas admitida pelo ato convocatório, a respectiva comprovação de exequibilidade;</w:t>
      </w:r>
    </w:p>
    <w:p w:rsidR="00EF71EB" w:rsidRDefault="00EF71EB" w:rsidP="009D75B9">
      <w:pPr>
        <w:numPr>
          <w:ilvl w:val="3"/>
          <w:numId w:val="19"/>
        </w:numPr>
        <w:pBdr>
          <w:top w:val="nil"/>
          <w:left w:val="nil"/>
          <w:bottom w:val="nil"/>
          <w:right w:val="nil"/>
          <w:between w:val="nil"/>
        </w:pBdr>
        <w:tabs>
          <w:tab w:val="left" w:pos="1440"/>
        </w:tabs>
        <w:spacing w:after="120" w:line="276" w:lineRule="auto"/>
        <w:ind w:hanging="648"/>
        <w:jc w:val="both"/>
        <w:rPr>
          <w:rFonts w:cs="Arial"/>
          <w:color w:val="000000"/>
          <w:szCs w:val="20"/>
        </w:rPr>
      </w:pPr>
      <w:r>
        <w:rPr>
          <w:rFonts w:eastAsia="Arial" w:cs="Arial"/>
          <w:color w:val="000000"/>
          <w:szCs w:val="20"/>
        </w:rPr>
        <w:t xml:space="preserve">A quantidade de pessoal que será alocado na execução contratual; </w:t>
      </w:r>
    </w:p>
    <w:p w:rsidR="00EF71EB" w:rsidRDefault="00EF71EB" w:rsidP="009D75B9">
      <w:pPr>
        <w:numPr>
          <w:ilvl w:val="1"/>
          <w:numId w:val="19"/>
        </w:numPr>
        <w:spacing w:before="120" w:after="120" w:line="276" w:lineRule="auto"/>
        <w:ind w:left="425" w:firstLine="0"/>
        <w:jc w:val="both"/>
      </w:pPr>
      <w:r>
        <w:t>Os licitantes poderão apresentar produtividades diferenciadas daquela estabelecida pela Administração como referência, nos termos do item 6.1.2.2, desde que não alterem o objeto da contratação, não contrariem dispositivos legais vigentes e, caso não estejam contidas nas faixas referenciais de produtividade, comprovem a exequibilidade da proposta.</w:t>
      </w:r>
    </w:p>
    <w:p w:rsidR="00EF71EB" w:rsidRDefault="00EF71EB" w:rsidP="009D75B9">
      <w:pPr>
        <w:numPr>
          <w:ilvl w:val="1"/>
          <w:numId w:val="19"/>
        </w:numPr>
        <w:spacing w:before="120" w:after="120" w:line="276" w:lineRule="auto"/>
        <w:ind w:left="425" w:firstLine="0"/>
        <w:jc w:val="both"/>
      </w:pPr>
      <w:r>
        <w:t xml:space="preserve">Para efeito do subitem anterior, admite-se a adequação técnica da metodologia empregada pela contratada, visando assegurar a execução do objeto, desde que mantidas as condições para a justa remuneração do serviço. </w:t>
      </w:r>
    </w:p>
    <w:p w:rsidR="00EF71EB" w:rsidRDefault="00EF71EB" w:rsidP="009D75B9">
      <w:pPr>
        <w:numPr>
          <w:ilvl w:val="1"/>
          <w:numId w:val="19"/>
        </w:numPr>
        <w:spacing w:before="120" w:after="120" w:line="276" w:lineRule="auto"/>
        <w:ind w:left="425" w:firstLine="0"/>
        <w:jc w:val="both"/>
      </w:pPr>
      <w:r>
        <w:t>Todas as especificações do objeto contidas na proposta vinculam a Contratada.</w:t>
      </w:r>
    </w:p>
    <w:p w:rsidR="00EF71EB" w:rsidRDefault="00EF71EB" w:rsidP="009D75B9">
      <w:pPr>
        <w:numPr>
          <w:ilvl w:val="1"/>
          <w:numId w:val="19"/>
        </w:numPr>
        <w:spacing w:before="120" w:after="120" w:line="276" w:lineRule="auto"/>
        <w:ind w:left="425" w:firstLine="0"/>
        <w:jc w:val="both"/>
        <w:rPr>
          <w:color w:val="000000"/>
        </w:rPr>
      </w:pPr>
      <w:r>
        <w:rPr>
          <w:color w:val="000000"/>
        </w:rPr>
        <w:t xml:space="preserve">Nos valores propostos estarão inclusos todos os custos operacionais, encargos previdenciários, trabalhistas, tributários, comerciais e quaisquer outros que incidam direta ou </w:t>
      </w:r>
      <w:r>
        <w:t>indiretamente</w:t>
      </w:r>
      <w:r>
        <w:rPr>
          <w:color w:val="000000"/>
        </w:rPr>
        <w:t xml:space="preserve"> na prestação dos serviços, </w:t>
      </w:r>
      <w:r>
        <w:t>apurados mediante o preenchimento do modelo de Planilha de Custos e Formação de Preços, conforme anexo deste Edital;</w:t>
      </w:r>
    </w:p>
    <w:p w:rsidR="00EF71EB" w:rsidRDefault="00EF71EB" w:rsidP="009D75B9">
      <w:pPr>
        <w:numPr>
          <w:ilvl w:val="2"/>
          <w:numId w:val="19"/>
        </w:numPr>
        <w:pBdr>
          <w:top w:val="nil"/>
          <w:left w:val="nil"/>
          <w:bottom w:val="nil"/>
          <w:right w:val="nil"/>
          <w:between w:val="nil"/>
        </w:pBdr>
        <w:tabs>
          <w:tab w:val="left" w:pos="1440"/>
        </w:tabs>
        <w:spacing w:before="120" w:line="276" w:lineRule="auto"/>
        <w:jc w:val="both"/>
        <w:rPr>
          <w:rFonts w:cs="Arial"/>
          <w:color w:val="000000"/>
          <w:szCs w:val="20"/>
        </w:rPr>
      </w:pPr>
      <w:r>
        <w:rPr>
          <w:rFonts w:eastAsia="Arial" w:cs="Arial"/>
          <w:color w:val="000000"/>
          <w:szCs w:val="20"/>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rsidR="00EF71EB" w:rsidRDefault="00EF71EB" w:rsidP="009D75B9">
      <w:pPr>
        <w:numPr>
          <w:ilvl w:val="2"/>
          <w:numId w:val="19"/>
        </w:numPr>
        <w:pBdr>
          <w:top w:val="nil"/>
          <w:left w:val="nil"/>
          <w:bottom w:val="nil"/>
          <w:right w:val="nil"/>
          <w:between w:val="nil"/>
        </w:pBdr>
        <w:tabs>
          <w:tab w:val="left" w:pos="1440"/>
        </w:tabs>
        <w:spacing w:line="276" w:lineRule="auto"/>
        <w:jc w:val="both"/>
        <w:rPr>
          <w:rFonts w:cs="Arial"/>
          <w:color w:val="000000"/>
          <w:szCs w:val="20"/>
        </w:rPr>
      </w:pPr>
      <w:r>
        <w:rPr>
          <w:rFonts w:eastAsia="Arial" w:cs="Arial"/>
          <w:color w:val="00000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rsidR="00EF71EB" w:rsidRDefault="00EF71EB" w:rsidP="009D75B9">
      <w:pPr>
        <w:numPr>
          <w:ilvl w:val="2"/>
          <w:numId w:val="19"/>
        </w:numPr>
        <w:pBdr>
          <w:top w:val="nil"/>
          <w:left w:val="nil"/>
          <w:bottom w:val="nil"/>
          <w:right w:val="nil"/>
          <w:between w:val="nil"/>
        </w:pBdr>
        <w:tabs>
          <w:tab w:val="left" w:pos="1440"/>
        </w:tabs>
        <w:spacing w:after="120" w:line="276" w:lineRule="auto"/>
        <w:jc w:val="both"/>
        <w:rPr>
          <w:rFonts w:cs="Arial"/>
          <w:color w:val="000000"/>
          <w:szCs w:val="20"/>
        </w:rPr>
      </w:pPr>
      <w:r>
        <w:rPr>
          <w:rFonts w:eastAsia="Arial" w:cs="Arial"/>
          <w:color w:val="000000"/>
          <w:szCs w:val="20"/>
        </w:rPr>
        <w:t>A proposta apresentada deverá contemplar o valor total dos custos da contratação, inclusive aqueles estimados para as ocorrências de fatos geradores.</w:t>
      </w:r>
    </w:p>
    <w:p w:rsidR="00EF71EB" w:rsidRDefault="00EF71EB" w:rsidP="009D75B9">
      <w:pPr>
        <w:numPr>
          <w:ilvl w:val="1"/>
          <w:numId w:val="19"/>
        </w:numPr>
        <w:spacing w:before="120" w:after="120" w:line="276" w:lineRule="auto"/>
        <w:ind w:left="496" w:firstLine="0"/>
        <w:jc w:val="both"/>
      </w:pPr>
      <w:r>
        <w:t>A empresa é a única responsável pela cotação correta dos encargos tributários. Em caso de erro ou cotação incompatível com o regime tributário a que se submete, serão adotadas as orientações a seguir:</w:t>
      </w:r>
    </w:p>
    <w:p w:rsidR="00EF71EB" w:rsidRDefault="00EF71EB" w:rsidP="009D75B9">
      <w:pPr>
        <w:numPr>
          <w:ilvl w:val="2"/>
          <w:numId w:val="19"/>
        </w:numPr>
        <w:spacing w:before="120" w:after="120" w:line="276" w:lineRule="auto"/>
        <w:jc w:val="both"/>
      </w:pPr>
      <w:r>
        <w:t>cotação de percentual menor que o adequado: o percentual será mantido durante toda a execução contratual;</w:t>
      </w:r>
    </w:p>
    <w:p w:rsidR="00EF71EB" w:rsidRDefault="00EF71EB" w:rsidP="009D75B9">
      <w:pPr>
        <w:numPr>
          <w:ilvl w:val="2"/>
          <w:numId w:val="19"/>
        </w:numPr>
        <w:spacing w:before="120" w:after="120" w:line="276" w:lineRule="auto"/>
        <w:jc w:val="both"/>
      </w:pPr>
      <w:r>
        <w:lastRenderedPageBreak/>
        <w:t>cotação de percentual maior que o adequado: o excesso será suprimido, unilateralmente, da planilha e haverá glosa, quando do pagamento,e/ou redução, quando da repactuação, para fins de total ressarcimento do débito.</w:t>
      </w:r>
    </w:p>
    <w:p w:rsidR="00EF71EB" w:rsidRDefault="00EF71EB" w:rsidP="009D75B9">
      <w:pPr>
        <w:numPr>
          <w:ilvl w:val="1"/>
          <w:numId w:val="19"/>
        </w:numPr>
        <w:spacing w:before="120" w:after="120" w:line="276" w:lineRule="auto"/>
        <w:ind w:left="496" w:firstLine="0"/>
        <w:jc w:val="both"/>
      </w:pPr>
      <w: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EF71EB" w:rsidRDefault="00EF71EB" w:rsidP="009D75B9">
      <w:pPr>
        <w:numPr>
          <w:ilvl w:val="1"/>
          <w:numId w:val="19"/>
        </w:numPr>
        <w:spacing w:before="120" w:after="120" w:line="276" w:lineRule="auto"/>
        <w:ind w:left="496" w:firstLine="0"/>
        <w:jc w:val="both"/>
      </w:pPr>
      <w:r>
        <w:t>Independentemente do percentual de tributo inserido na planilha, no pagamento dos serviços, serão retidos na fonte os percentuais estabelecidos na legislação vigente.</w:t>
      </w:r>
    </w:p>
    <w:p w:rsidR="00EF71EB" w:rsidRDefault="00EF71EB" w:rsidP="009D75B9">
      <w:pPr>
        <w:numPr>
          <w:ilvl w:val="1"/>
          <w:numId w:val="19"/>
        </w:numPr>
        <w:spacing w:before="120" w:after="120" w:line="276" w:lineRule="auto"/>
        <w:ind w:left="496" w:firstLine="0"/>
        <w:jc w:val="both"/>
      </w:pPr>
      <w: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rsidR="00EF71EB" w:rsidRDefault="00EF71EB" w:rsidP="009D75B9">
      <w:pPr>
        <w:numPr>
          <w:ilvl w:val="1"/>
          <w:numId w:val="19"/>
        </w:numPr>
        <w:spacing w:before="120" w:after="120" w:line="276" w:lineRule="auto"/>
        <w:ind w:left="496" w:firstLine="0"/>
        <w:jc w:val="both"/>
      </w:pPr>
      <w: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EF71EB" w:rsidRDefault="00EF71EB" w:rsidP="009D75B9">
      <w:pPr>
        <w:numPr>
          <w:ilvl w:val="1"/>
          <w:numId w:val="19"/>
        </w:numPr>
        <w:spacing w:before="120" w:after="120" w:line="276" w:lineRule="auto"/>
        <w:ind w:left="496" w:firstLine="0"/>
        <w:jc w:val="both"/>
      </w:pPr>
      <w:r>
        <w:t>Os preços ofertados, tanto na proposta inicial, quanto na etapa de lances, serão de exclusiva responsabilidade do licitante, não lhe assistindo o direito de pleitear qualquer alteração, sob alegação de erro, omissão ou qualquer outro pretexto.</w:t>
      </w:r>
    </w:p>
    <w:p w:rsidR="00EF71EB" w:rsidRDefault="00EF71EB" w:rsidP="009D75B9">
      <w:pPr>
        <w:numPr>
          <w:ilvl w:val="1"/>
          <w:numId w:val="19"/>
        </w:numPr>
        <w:spacing w:before="120" w:after="120" w:line="276" w:lineRule="auto"/>
        <w:ind w:left="496" w:firstLine="0"/>
        <w:jc w:val="both"/>
        <w:rPr>
          <w:color w:val="000000"/>
        </w:rPr>
      </w:pPr>
      <w:r>
        <w:rPr>
          <w:color w:val="000000"/>
        </w:rPr>
        <w:t xml:space="preserve">O prazo de validade da proposta não será </w:t>
      </w:r>
      <w:r>
        <w:t xml:space="preserve">inferior a </w:t>
      </w:r>
      <w:r>
        <w:rPr>
          <w:b/>
        </w:rPr>
        <w:t>180 (cento e oitenta)</w:t>
      </w:r>
      <w:r>
        <w:rPr>
          <w:color w:val="000000"/>
        </w:rPr>
        <w:t xml:space="preserve"> dias</w:t>
      </w:r>
      <w:r>
        <w:rPr>
          <w:b/>
          <w:color w:val="000000"/>
        </w:rPr>
        <w:t>,</w:t>
      </w:r>
      <w:r>
        <w:rPr>
          <w:color w:val="000000"/>
        </w:rPr>
        <w:t xml:space="preserve"> a contar da data de sua apresentação.</w:t>
      </w:r>
    </w:p>
    <w:p w:rsidR="00EF71EB" w:rsidRDefault="00EF71EB" w:rsidP="009D75B9">
      <w:pPr>
        <w:numPr>
          <w:ilvl w:val="1"/>
          <w:numId w:val="19"/>
        </w:numPr>
        <w:spacing w:before="120" w:after="120" w:line="276" w:lineRule="auto"/>
        <w:ind w:left="496" w:firstLine="0"/>
        <w:jc w:val="both"/>
        <w:rPr>
          <w:color w:val="000000"/>
        </w:rPr>
      </w:pPr>
      <w:r>
        <w:rPr>
          <w:color w:val="000000"/>
        </w:rPr>
        <w:t>Os licitantes devem respeitar os preços máximos estabelecidos nas normas de regência de contratações públicas federais, quando participarem de licitações públicas;</w:t>
      </w:r>
    </w:p>
    <w:p w:rsidR="00EF71EB" w:rsidRDefault="00EF71EB" w:rsidP="009D75B9">
      <w:pPr>
        <w:numPr>
          <w:ilvl w:val="2"/>
          <w:numId w:val="19"/>
        </w:numPr>
        <w:spacing w:before="120" w:after="120" w:line="276" w:lineRule="auto"/>
        <w:jc w:val="both"/>
      </w:pPr>
      <w:r>
        <w:rPr>
          <w:color w:val="00000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F71EB" w:rsidRDefault="00EF71EB" w:rsidP="009D75B9">
      <w:pPr>
        <w:keepNext/>
        <w:keepLines/>
        <w:numPr>
          <w:ilvl w:val="0"/>
          <w:numId w:val="19"/>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lastRenderedPageBreak/>
        <w:t xml:space="preserve"> DA ABERTURA DA SESSÃO, CLASSIFICAÇÃO DAS PROPOSTAS E FORMULAÇÃO DE LANCES</w:t>
      </w:r>
    </w:p>
    <w:p w:rsidR="00EF71EB" w:rsidRDefault="00EF71EB" w:rsidP="009D75B9">
      <w:pPr>
        <w:numPr>
          <w:ilvl w:val="1"/>
          <w:numId w:val="20"/>
        </w:numPr>
        <w:pBdr>
          <w:top w:val="nil"/>
          <w:left w:val="nil"/>
          <w:bottom w:val="nil"/>
          <w:right w:val="nil"/>
          <w:between w:val="nil"/>
        </w:pBdr>
        <w:spacing w:before="120" w:after="120" w:line="276" w:lineRule="auto"/>
        <w:ind w:left="782" w:hanging="357"/>
        <w:jc w:val="both"/>
        <w:rPr>
          <w:rFonts w:cs="Arial"/>
          <w:color w:val="000000"/>
          <w:szCs w:val="20"/>
        </w:rPr>
      </w:pPr>
      <w:r>
        <w:rPr>
          <w:rFonts w:eastAsia="Arial" w:cs="Arial"/>
          <w:color w:val="000000"/>
          <w:szCs w:val="20"/>
        </w:rPr>
        <w:t>A abertura da presente licitação dar-se-á em sessão pública, por meio de sistema eletrônico, na data, horário e local indicados neste Edital.</w:t>
      </w:r>
    </w:p>
    <w:p w:rsidR="00EF71EB" w:rsidRDefault="00EF71EB" w:rsidP="009D75B9">
      <w:pPr>
        <w:numPr>
          <w:ilvl w:val="1"/>
          <w:numId w:val="20"/>
        </w:numPr>
        <w:pBdr>
          <w:top w:val="nil"/>
          <w:left w:val="nil"/>
          <w:bottom w:val="nil"/>
          <w:right w:val="nil"/>
          <w:between w:val="nil"/>
        </w:pBdr>
        <w:shd w:val="clear" w:color="auto" w:fill="FFFFFF"/>
        <w:spacing w:before="120" w:after="120" w:line="276" w:lineRule="auto"/>
        <w:ind w:left="782" w:hanging="357"/>
        <w:jc w:val="both"/>
        <w:rPr>
          <w:rFonts w:cs="Arial"/>
          <w:color w:val="000000"/>
          <w:szCs w:val="20"/>
        </w:rPr>
      </w:pPr>
      <w:r>
        <w:rPr>
          <w:rFonts w:eastAsia="Arial" w:cs="Arial"/>
          <w:color w:val="00000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EF71EB" w:rsidRDefault="00EF71EB" w:rsidP="009D75B9">
      <w:pPr>
        <w:numPr>
          <w:ilvl w:val="2"/>
          <w:numId w:val="20"/>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Também será desclassificada a proposta que identifique o licitante.</w:t>
      </w:r>
    </w:p>
    <w:p w:rsidR="00EF71EB" w:rsidRDefault="00EF71EB" w:rsidP="009D75B9">
      <w:pPr>
        <w:numPr>
          <w:ilvl w:val="2"/>
          <w:numId w:val="20"/>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A desclassificação será sempre fundamentada e registrada no sistema, com acompanhamento em tempo real por todos os participantes.</w:t>
      </w:r>
    </w:p>
    <w:p w:rsidR="00EF71EB" w:rsidRDefault="00EF71EB" w:rsidP="009D75B9">
      <w:pPr>
        <w:numPr>
          <w:ilvl w:val="2"/>
          <w:numId w:val="20"/>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A não desclassificação da proposta não impede o seu julgamento definitivo em sentido contrário, levado a efeito na fase de aceitação.</w:t>
      </w:r>
    </w:p>
    <w:p w:rsidR="00EF71EB" w:rsidRDefault="00EF71EB" w:rsidP="009D75B9">
      <w:pPr>
        <w:numPr>
          <w:ilvl w:val="1"/>
          <w:numId w:val="20"/>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O sistema ordenará automaticamente as propostas classificadas, sendo que somente estas participarão da fase de lances.</w:t>
      </w:r>
    </w:p>
    <w:p w:rsidR="00EF71EB" w:rsidRDefault="00EF71EB" w:rsidP="009D75B9">
      <w:pPr>
        <w:numPr>
          <w:ilvl w:val="1"/>
          <w:numId w:val="20"/>
        </w:numPr>
        <w:spacing w:before="120" w:after="120" w:line="276" w:lineRule="auto"/>
        <w:ind w:left="425" w:firstLine="0"/>
        <w:jc w:val="both"/>
        <w:rPr>
          <w:color w:val="000000"/>
        </w:rPr>
      </w:pPr>
      <w:r>
        <w:rPr>
          <w:color w:val="000000"/>
        </w:rPr>
        <w:t xml:space="preserve"> O sistema disponibilizará campo próprio para troca de mensagens entre o Pregoeiro e os licitantes.</w:t>
      </w:r>
    </w:p>
    <w:p w:rsidR="00EF71EB" w:rsidRDefault="00EF71EB" w:rsidP="009D75B9">
      <w:pPr>
        <w:numPr>
          <w:ilvl w:val="1"/>
          <w:numId w:val="20"/>
        </w:numPr>
        <w:spacing w:before="120" w:after="120" w:line="276" w:lineRule="auto"/>
        <w:ind w:left="425" w:firstLine="0"/>
        <w:jc w:val="both"/>
        <w:rPr>
          <w:color w:val="000000"/>
        </w:rPr>
      </w:pPr>
      <w:r>
        <w:rPr>
          <w:color w:val="000000"/>
        </w:rPr>
        <w:t xml:space="preserve"> Iniciada a etapa competitiva, os licitantes deverão encaminhar lances exclusivamente por meio de sistema eletrônico, sendo imediatamente informados do seu recebimento e do valor consignado no registro. </w:t>
      </w:r>
    </w:p>
    <w:p w:rsidR="00EF71EB" w:rsidRDefault="00EF71EB" w:rsidP="009D75B9">
      <w:pPr>
        <w:numPr>
          <w:ilvl w:val="2"/>
          <w:numId w:val="20"/>
        </w:numPr>
        <w:tabs>
          <w:tab w:val="left" w:pos="1440"/>
        </w:tabs>
        <w:spacing w:before="120" w:after="120" w:line="276" w:lineRule="auto"/>
        <w:ind w:left="1134" w:firstLine="0"/>
        <w:jc w:val="both"/>
      </w:pPr>
      <w:r>
        <w:t>O lance deverá ser ofertado pelo valor anual do item.</w:t>
      </w:r>
    </w:p>
    <w:p w:rsidR="00EF71EB" w:rsidRDefault="00EF71EB" w:rsidP="009D75B9">
      <w:pPr>
        <w:numPr>
          <w:ilvl w:val="1"/>
          <w:numId w:val="20"/>
        </w:numPr>
        <w:spacing w:before="120" w:after="120" w:line="276" w:lineRule="auto"/>
        <w:jc w:val="both"/>
      </w:pPr>
      <w:r>
        <w:t>Os licitantes poderão oferecer lances sucessivos, observando o horário fixado para abertura da sessão e as regras estabelecidas no Edital.</w:t>
      </w:r>
    </w:p>
    <w:p w:rsidR="00EF71EB" w:rsidRDefault="00EF71EB" w:rsidP="009D75B9">
      <w:pPr>
        <w:numPr>
          <w:ilvl w:val="1"/>
          <w:numId w:val="20"/>
        </w:numPr>
        <w:spacing w:before="120" w:after="120" w:line="276" w:lineRule="auto"/>
        <w:jc w:val="both"/>
      </w:pPr>
      <w:r>
        <w:t xml:space="preserve">O licitante somente poderá oferecer lance de valor inferior ou percentual de desconto superior ao último por ele ofertado e registrado pelo sistema. </w:t>
      </w:r>
    </w:p>
    <w:p w:rsidR="00EF71EB" w:rsidRDefault="00EF71EB" w:rsidP="009D75B9">
      <w:pPr>
        <w:numPr>
          <w:ilvl w:val="1"/>
          <w:numId w:val="20"/>
        </w:numPr>
        <w:spacing w:before="120" w:after="120" w:line="276" w:lineRule="auto"/>
        <w:jc w:val="both"/>
      </w:pPr>
      <w:r>
        <w:t>O intervalo mínimo de diferença de valores ou percentuais entre os lances, que incidirá tanto em relação aos lances intermediários quanto em relação à proposta que cobrir a melhor oferta deverá ser de R$ 0,01 (um centavo).</w:t>
      </w:r>
      <w:r>
        <w:tab/>
      </w:r>
    </w:p>
    <w:p w:rsidR="00EF71EB" w:rsidRDefault="00EF71EB" w:rsidP="009D75B9">
      <w:pPr>
        <w:numPr>
          <w:ilvl w:val="1"/>
          <w:numId w:val="10"/>
        </w:numPr>
        <w:spacing w:before="120" w:after="120" w:line="276" w:lineRule="auto"/>
        <w:jc w:val="both"/>
      </w:pPr>
      <w:r>
        <w:t>Será adotado para o envio de lances no pregão eletrônico o modo de disputa “aberto e fechado”, em que os licitantes apresentarão lances públicos e sucessivos, com lance final e fechado.</w:t>
      </w:r>
    </w:p>
    <w:p w:rsidR="00EF71EB" w:rsidRDefault="00EF71EB" w:rsidP="009D75B9">
      <w:pPr>
        <w:numPr>
          <w:ilvl w:val="1"/>
          <w:numId w:val="10"/>
        </w:numPr>
        <w:spacing w:before="120" w:after="120" w:line="276" w:lineRule="auto"/>
        <w:jc w:val="both"/>
      </w:pPr>
      <w: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EF71EB" w:rsidRDefault="00EF71EB" w:rsidP="009D75B9">
      <w:pPr>
        <w:numPr>
          <w:ilvl w:val="1"/>
          <w:numId w:val="10"/>
        </w:numPr>
        <w:spacing w:before="120" w:after="120" w:line="276" w:lineRule="auto"/>
        <w:jc w:val="both"/>
      </w:pPr>
      <w:r>
        <w:t xml:space="preserve">Encerrado o prazo previsto no item anterior, o sistema abrirá oportunidade para que o autor da oferta de valor mais baixo e os das ofertas com preços até dez por cento superiores </w:t>
      </w:r>
      <w:r>
        <w:lastRenderedPageBreak/>
        <w:t>àquela possam ofertar um lance final e fechado em até cinco minutos, o qual será sigiloso até o encerramento deste prazo.</w:t>
      </w:r>
    </w:p>
    <w:p w:rsidR="00EF71EB" w:rsidRDefault="00EF71EB" w:rsidP="009D75B9">
      <w:pPr>
        <w:numPr>
          <w:ilvl w:val="2"/>
          <w:numId w:val="10"/>
        </w:numPr>
        <w:spacing w:before="120" w:after="120" w:line="276" w:lineRule="auto"/>
        <w:jc w:val="both"/>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EF71EB" w:rsidRDefault="00EF71EB" w:rsidP="009D75B9">
      <w:pPr>
        <w:numPr>
          <w:ilvl w:val="1"/>
          <w:numId w:val="10"/>
        </w:numPr>
        <w:spacing w:before="120" w:after="120" w:line="276" w:lineRule="auto"/>
        <w:jc w:val="both"/>
      </w:pPr>
      <w:r>
        <w:t>Após o término dos prazos estabelecidos nos itens anteriores, o sistema ordenará os lances segundo a ordem crescente de valores.</w:t>
      </w:r>
    </w:p>
    <w:p w:rsidR="00EF71EB" w:rsidRDefault="00EF71EB" w:rsidP="009D75B9">
      <w:pPr>
        <w:numPr>
          <w:ilvl w:val="2"/>
          <w:numId w:val="10"/>
        </w:numPr>
        <w:spacing w:before="120" w:after="120" w:line="276" w:lineRule="auto"/>
        <w:jc w:val="both"/>
      </w:pPr>
      <w: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EF71EB" w:rsidRDefault="00EF71EB" w:rsidP="009D75B9">
      <w:pPr>
        <w:numPr>
          <w:ilvl w:val="1"/>
          <w:numId w:val="10"/>
        </w:numPr>
        <w:spacing w:before="120" w:after="120" w:line="276" w:lineRule="auto"/>
        <w:jc w:val="both"/>
      </w:pPr>
      <w:r>
        <w:t>Poderá o pregoeiro, auxiliado pela equipe de apoio, justificadamente, admitir o reinício da etapa fechada, caso nenhum licitante classificado na etapa de lance fechado atender às exigências de habilitação.</w:t>
      </w:r>
    </w:p>
    <w:p w:rsidR="00EF71EB" w:rsidRDefault="00EF71EB" w:rsidP="009D75B9">
      <w:pPr>
        <w:numPr>
          <w:ilvl w:val="1"/>
          <w:numId w:val="10"/>
        </w:numPr>
        <w:spacing w:before="120" w:after="120" w:line="276" w:lineRule="auto"/>
        <w:jc w:val="both"/>
        <w:rPr>
          <w:color w:val="000000"/>
        </w:rPr>
      </w:pPr>
      <w:r>
        <w:rPr>
          <w:color w:val="000000"/>
        </w:rPr>
        <w:t xml:space="preserve">Não serão aceitos dois ou mais lances de mesmo valor, prevalecendo aquele que for recebido e registrado em </w:t>
      </w:r>
      <w:r>
        <w:t>primeiro</w:t>
      </w:r>
      <w:r>
        <w:rPr>
          <w:color w:val="000000"/>
        </w:rPr>
        <w:t xml:space="preserve"> lugar. </w:t>
      </w:r>
    </w:p>
    <w:p w:rsidR="00EF71EB" w:rsidRDefault="00EF71EB" w:rsidP="009D75B9">
      <w:pPr>
        <w:numPr>
          <w:ilvl w:val="1"/>
          <w:numId w:val="10"/>
        </w:numPr>
        <w:spacing w:before="120" w:after="120" w:line="276" w:lineRule="auto"/>
        <w:jc w:val="both"/>
        <w:rPr>
          <w:color w:val="000000"/>
        </w:rPr>
      </w:pPr>
      <w:r>
        <w:rPr>
          <w:color w:val="000000"/>
        </w:rPr>
        <w:t xml:space="preserve">Durante o transcurso </w:t>
      </w:r>
      <w:r>
        <w:t>da</w:t>
      </w:r>
      <w:r>
        <w:rPr>
          <w:color w:val="000000"/>
        </w:rPr>
        <w:t xml:space="preserve"> sessão pública, os licitantes serão informados, em tempo real, do valor do menor lance registrado, vedada a identificação do licitante. </w:t>
      </w:r>
    </w:p>
    <w:p w:rsidR="00EF71EB" w:rsidRDefault="00EF71EB" w:rsidP="009D75B9">
      <w:pPr>
        <w:numPr>
          <w:ilvl w:val="1"/>
          <w:numId w:val="10"/>
        </w:numPr>
        <w:spacing w:before="120" w:after="120" w:line="276" w:lineRule="auto"/>
        <w:ind w:left="425" w:firstLine="0"/>
        <w:jc w:val="both"/>
        <w:rPr>
          <w:color w:val="000000"/>
        </w:rPr>
      </w:pPr>
      <w:r>
        <w:rPr>
          <w:color w:val="000000"/>
        </w:rPr>
        <w:t>No caso de desconexão com o Pregoeiro, no decorrer da etapa competitiva do Pregão, o sistema eletrônico poderá permanecer acessível aos licitantes para a recepção dos lances.</w:t>
      </w:r>
    </w:p>
    <w:p w:rsidR="00EF71EB" w:rsidRDefault="00EF71EB" w:rsidP="009D75B9">
      <w:pPr>
        <w:numPr>
          <w:ilvl w:val="1"/>
          <w:numId w:val="10"/>
        </w:numPr>
        <w:spacing w:before="120" w:after="120" w:line="276" w:lineRule="auto"/>
        <w:ind w:left="425" w:firstLine="0"/>
        <w:jc w:val="both"/>
        <w:rPr>
          <w:color w:val="000000"/>
        </w:rPr>
      </w:pPr>
      <w:r>
        <w:rPr>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EF71EB" w:rsidRDefault="00EF71EB" w:rsidP="009D75B9">
      <w:pPr>
        <w:numPr>
          <w:ilvl w:val="1"/>
          <w:numId w:val="10"/>
        </w:numPr>
        <w:spacing w:before="120" w:after="120" w:line="276" w:lineRule="auto"/>
        <w:ind w:left="425" w:firstLine="0"/>
        <w:jc w:val="both"/>
        <w:rPr>
          <w:color w:val="000000"/>
        </w:rPr>
      </w:pPr>
      <w:r>
        <w:rPr>
          <w:color w:val="000000"/>
        </w:rPr>
        <w:t xml:space="preserve">O critério de julgamento adotado será o </w:t>
      </w:r>
      <w:r>
        <w:rPr>
          <w:b/>
        </w:rPr>
        <w:t>menor preço</w:t>
      </w:r>
      <w:r>
        <w:rPr>
          <w:color w:val="000000"/>
        </w:rPr>
        <w:t>, conforme definido neste Edital e seus anexos.</w:t>
      </w:r>
    </w:p>
    <w:p w:rsidR="00EF71EB" w:rsidRDefault="00EF71EB" w:rsidP="009D75B9">
      <w:pPr>
        <w:numPr>
          <w:ilvl w:val="1"/>
          <w:numId w:val="22"/>
        </w:numPr>
        <w:spacing w:before="120" w:after="120" w:line="276" w:lineRule="auto"/>
        <w:jc w:val="both"/>
      </w:pPr>
      <w:r>
        <w:rPr>
          <w:color w:val="000000"/>
        </w:rPr>
        <w:t>Caso o licitante não apresente lances, concorrerá com o valor de sua proposta.</w:t>
      </w:r>
    </w:p>
    <w:p w:rsidR="00EF71EB" w:rsidRDefault="00EF71EB" w:rsidP="009D75B9">
      <w:pPr>
        <w:numPr>
          <w:ilvl w:val="1"/>
          <w:numId w:val="22"/>
        </w:numPr>
        <w:spacing w:before="120" w:after="120" w:line="276" w:lineRule="auto"/>
        <w:ind w:left="425" w:firstLine="0"/>
        <w:jc w:val="both"/>
      </w:pPr>
      <w:r>
        <w:rPr>
          <w:color w:val="000000"/>
        </w:rPr>
        <w:t>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EF71EB" w:rsidRDefault="00EF71EB" w:rsidP="009D75B9">
      <w:pPr>
        <w:numPr>
          <w:ilvl w:val="1"/>
          <w:numId w:val="22"/>
        </w:numPr>
        <w:spacing w:before="120" w:after="120" w:line="276" w:lineRule="auto"/>
        <w:ind w:left="425" w:firstLine="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rsidR="00EF71EB" w:rsidRDefault="00EF71EB" w:rsidP="009D75B9">
      <w:pPr>
        <w:numPr>
          <w:ilvl w:val="1"/>
          <w:numId w:val="22"/>
        </w:numPr>
        <w:spacing w:before="120" w:after="120" w:line="276" w:lineRule="auto"/>
        <w:ind w:left="425" w:firstLine="0"/>
        <w:jc w:val="both"/>
        <w:rPr>
          <w:color w:val="000000"/>
        </w:rPr>
      </w:pPr>
      <w:r>
        <w:rPr>
          <w:color w:val="000000"/>
        </w:rPr>
        <w:lastRenderedPageBreak/>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EF71EB" w:rsidRDefault="00EF71EB" w:rsidP="009D75B9">
      <w:pPr>
        <w:numPr>
          <w:ilvl w:val="1"/>
          <w:numId w:val="22"/>
        </w:numPr>
        <w:spacing w:before="120" w:after="120" w:line="276" w:lineRule="auto"/>
        <w:ind w:left="425" w:firstLine="0"/>
        <w:jc w:val="both"/>
        <w:rPr>
          <w:color w:val="000000"/>
        </w:rPr>
      </w:pPr>
      <w:r>
        <w:rPr>
          <w:color w:val="000000"/>
        </w:rPr>
        <w:t>Caso a microempresaou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EF71EB" w:rsidRDefault="00EF71EB" w:rsidP="009D75B9">
      <w:pPr>
        <w:numPr>
          <w:ilvl w:val="1"/>
          <w:numId w:val="22"/>
        </w:numPr>
        <w:spacing w:before="120" w:after="120" w:line="276" w:lineRule="auto"/>
        <w:ind w:left="425" w:firstLine="0"/>
        <w:jc w:val="both"/>
        <w:rPr>
          <w:color w:val="000000"/>
        </w:rPr>
      </w:pPr>
      <w:r>
        <w:rPr>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EF71EB" w:rsidRDefault="00EF71EB" w:rsidP="009D75B9">
      <w:pPr>
        <w:numPr>
          <w:ilvl w:val="1"/>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Só poderá haver empate entre propostas iguais (não seguidas de lances), ou entre lances finais da fase fechada do modo de disputa aberto e fechado.</w:t>
      </w:r>
    </w:p>
    <w:p w:rsidR="00EF71EB" w:rsidRDefault="00EF71EB" w:rsidP="009D75B9">
      <w:pPr>
        <w:numPr>
          <w:ilvl w:val="2"/>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Havendo eventual empate entre propostas ou lances, o critério de desempate será aquele previsto no art. 3º, § 2º, da Lei nº 8.666, de 1993, assegurando-se a preferência, sucessivamente, aos serviços:</w:t>
      </w:r>
    </w:p>
    <w:p w:rsidR="00EF71EB" w:rsidRDefault="00EF71EB" w:rsidP="009D75B9">
      <w:pPr>
        <w:numPr>
          <w:ilvl w:val="3"/>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 xml:space="preserve">prestados por empresas brasileiras; </w:t>
      </w:r>
    </w:p>
    <w:p w:rsidR="00EF71EB" w:rsidRDefault="00EF71EB" w:rsidP="009D75B9">
      <w:pPr>
        <w:numPr>
          <w:ilvl w:val="3"/>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prestados por empresas que invistam em pesquisa e no desenvolvimento de tecnologia no País;</w:t>
      </w:r>
    </w:p>
    <w:p w:rsidR="00EF71EB" w:rsidRDefault="00EF71EB" w:rsidP="009D75B9">
      <w:pPr>
        <w:numPr>
          <w:ilvl w:val="3"/>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prestados por empresas que comprovem cumprimento de reserva de cargos prevista em lei para pessoa com deficiência ou para reabilitado da Previdência Social e que atendam às regras de acessibilidade previstas na legislação.</w:t>
      </w:r>
    </w:p>
    <w:p w:rsidR="00EF71EB" w:rsidRDefault="00EF71EB" w:rsidP="009D75B9">
      <w:pPr>
        <w:numPr>
          <w:ilvl w:val="1"/>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 xml:space="preserve">Persistindo o empate, a proposta vencedora será sorteada pelo sistema eletrônico dentre as propostas ou os lances empatados. </w:t>
      </w:r>
    </w:p>
    <w:p w:rsidR="00EF71EB" w:rsidRDefault="00EF71EB" w:rsidP="009D75B9">
      <w:pPr>
        <w:numPr>
          <w:ilvl w:val="1"/>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EF71EB" w:rsidRDefault="00EF71EB" w:rsidP="009D75B9">
      <w:pPr>
        <w:numPr>
          <w:ilvl w:val="2"/>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A negociação será realizada por meio do sistema, podendo ser acompanhada pelos demais licitantes.</w:t>
      </w:r>
    </w:p>
    <w:p w:rsidR="00EF71EB" w:rsidRDefault="00EF71EB" w:rsidP="009D75B9">
      <w:pPr>
        <w:numPr>
          <w:ilvl w:val="2"/>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O pregoeiro solicitará ao licitante melhor classificado que, no prazo de 02 (duas)</w:t>
      </w:r>
      <w:r>
        <w:rPr>
          <w:rFonts w:eastAsia="Arial" w:cs="Arial"/>
          <w:color w:val="FF0000"/>
          <w:szCs w:val="20"/>
        </w:rPr>
        <w:t xml:space="preserve"> </w:t>
      </w:r>
      <w:r>
        <w:rPr>
          <w:rFonts w:eastAsia="Arial" w:cs="Arial"/>
          <w:color w:val="000000"/>
          <w:szCs w:val="20"/>
        </w:rPr>
        <w:t xml:space="preserve">horas, envie a proposta adequada ao último lance ofertado após a negociação realizada, acompanhada, se for o caso, dos documentos complementares, quando necessários à confirmação daqueles exigidos neste Edital e já apresentados. </w:t>
      </w:r>
    </w:p>
    <w:p w:rsidR="00EF71EB" w:rsidRDefault="00EF71EB" w:rsidP="009D75B9">
      <w:pPr>
        <w:numPr>
          <w:ilvl w:val="1"/>
          <w:numId w:val="22"/>
        </w:numPr>
        <w:pBdr>
          <w:top w:val="nil"/>
          <w:left w:val="nil"/>
          <w:bottom w:val="nil"/>
          <w:right w:val="nil"/>
          <w:between w:val="nil"/>
        </w:pBdr>
        <w:tabs>
          <w:tab w:val="left" w:pos="-12"/>
        </w:tabs>
        <w:spacing w:before="120" w:after="120" w:line="276" w:lineRule="auto"/>
        <w:jc w:val="both"/>
        <w:rPr>
          <w:rFonts w:cs="Arial"/>
          <w:color w:val="000000"/>
          <w:szCs w:val="20"/>
        </w:rPr>
      </w:pPr>
      <w:r>
        <w:rPr>
          <w:rFonts w:eastAsia="Arial" w:cs="Arial"/>
          <w:color w:val="000000"/>
          <w:szCs w:val="20"/>
        </w:rPr>
        <w:t>Após a negociação do preço, o Pregoeiro iniciará a fase de aceitação e julgamento da proposta.</w:t>
      </w:r>
    </w:p>
    <w:p w:rsidR="00EF71EB" w:rsidRDefault="00EF71EB" w:rsidP="009D75B9">
      <w:pPr>
        <w:keepNext/>
        <w:keepLines/>
        <w:numPr>
          <w:ilvl w:val="0"/>
          <w:numId w:val="19"/>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lastRenderedPageBreak/>
        <w:t>DA ACEITABILIDADE DA PROPOSTA VENCEDORA.</w:t>
      </w:r>
    </w:p>
    <w:p w:rsidR="00EF71EB" w:rsidRDefault="00EF71EB" w:rsidP="009D75B9">
      <w:pPr>
        <w:numPr>
          <w:ilvl w:val="1"/>
          <w:numId w:val="21"/>
        </w:numPr>
        <w:spacing w:before="120" w:after="120" w:line="276" w:lineRule="auto"/>
        <w:ind w:right="-15"/>
        <w:jc w:val="both"/>
        <w:rPr>
          <w:color w:val="000000"/>
        </w:rPr>
      </w:pPr>
      <w:r>
        <w:rPr>
          <w:color w:val="00000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EF71EB" w:rsidRDefault="00EF71EB" w:rsidP="009D75B9">
      <w:pPr>
        <w:numPr>
          <w:ilvl w:val="1"/>
          <w:numId w:val="21"/>
        </w:numPr>
        <w:spacing w:before="120" w:after="120" w:line="276" w:lineRule="auto"/>
        <w:ind w:right="-15"/>
        <w:jc w:val="both"/>
        <w:rPr>
          <w:color w:val="000000"/>
        </w:rPr>
      </w:pPr>
      <w:r>
        <w:rPr>
          <w:color w:val="000000"/>
          <w:highlight w:val="white"/>
        </w:rPr>
        <w:t>A análise da exequibilidade da proposta de preços deverá ser realizada com o auxílio da Planilha de Custos e Formação de Preços,a ser preenchida pelo licitante em relação à sua proposta final, conforme anexo deste Edital.</w:t>
      </w:r>
    </w:p>
    <w:p w:rsidR="00EF71EB" w:rsidRDefault="00EF71EB" w:rsidP="009D75B9">
      <w:pPr>
        <w:numPr>
          <w:ilvl w:val="1"/>
          <w:numId w:val="21"/>
        </w:numPr>
        <w:spacing w:before="120" w:after="120" w:line="276" w:lineRule="auto"/>
        <w:ind w:right="-15"/>
        <w:jc w:val="both"/>
        <w:rPr>
          <w:color w:val="000000"/>
        </w:rPr>
      </w:pPr>
      <w:r>
        <w:rPr>
          <w:color w:val="000000"/>
          <w:highlight w:val="white"/>
        </w:rPr>
        <w:t xml:space="preserve">A Planilha de Custos e Formação de Preços deverá ser encaminhada pelo licitante exclusivamente via sistema, no prazo de </w:t>
      </w:r>
      <w:r>
        <w:rPr>
          <w:b/>
          <w:highlight w:val="white"/>
        </w:rPr>
        <w:t>02 (duas) horas,</w:t>
      </w:r>
      <w:r>
        <w:rPr>
          <w:color w:val="000000"/>
          <w:highlight w:val="white"/>
        </w:rPr>
        <w:t xml:space="preserve"> contado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rsidR="00EF71EB" w:rsidRDefault="00EF71EB" w:rsidP="009D75B9">
      <w:pPr>
        <w:numPr>
          <w:ilvl w:val="1"/>
          <w:numId w:val="21"/>
        </w:numPr>
        <w:spacing w:before="120" w:after="120" w:line="276" w:lineRule="auto"/>
        <w:ind w:right="-15"/>
        <w:jc w:val="both"/>
        <w:rPr>
          <w:color w:val="000000"/>
        </w:rPr>
      </w:pPr>
      <w:r>
        <w:rPr>
          <w:color w:val="000000"/>
        </w:rPr>
        <w:t xml:space="preserve">Será desclassificada a proposta ou o lance vencedor, nos termos do item 9.1 do Anexo VII-A da IN SEGES/MP n. 5/2017, que: </w:t>
      </w:r>
    </w:p>
    <w:p w:rsidR="00EF71EB" w:rsidRDefault="00EF71EB" w:rsidP="009D75B9">
      <w:pPr>
        <w:numPr>
          <w:ilvl w:val="2"/>
          <w:numId w:val="23"/>
        </w:numPr>
        <w:pBdr>
          <w:top w:val="nil"/>
          <w:left w:val="nil"/>
          <w:bottom w:val="nil"/>
          <w:right w:val="nil"/>
          <w:between w:val="nil"/>
        </w:pBdr>
        <w:spacing w:before="120" w:line="276" w:lineRule="auto"/>
        <w:ind w:right="-15"/>
        <w:jc w:val="both"/>
        <w:rPr>
          <w:rFonts w:cs="Arial"/>
          <w:color w:val="000000"/>
          <w:szCs w:val="20"/>
        </w:rPr>
      </w:pPr>
      <w:r>
        <w:rPr>
          <w:rFonts w:eastAsia="Arial" w:cs="Arial"/>
          <w:color w:val="000000"/>
          <w:szCs w:val="20"/>
        </w:rPr>
        <w:t>não estiver em conformidade com os requisitos estabelecidos neste edital;</w:t>
      </w:r>
    </w:p>
    <w:p w:rsidR="00EF71EB" w:rsidRDefault="00EF71EB" w:rsidP="009D75B9">
      <w:pPr>
        <w:numPr>
          <w:ilvl w:val="2"/>
          <w:numId w:val="23"/>
        </w:numPr>
        <w:pBdr>
          <w:top w:val="nil"/>
          <w:left w:val="nil"/>
          <w:bottom w:val="nil"/>
          <w:right w:val="nil"/>
          <w:between w:val="nil"/>
        </w:pBdr>
        <w:spacing w:line="276" w:lineRule="auto"/>
        <w:ind w:right="-15"/>
        <w:jc w:val="both"/>
        <w:rPr>
          <w:rFonts w:cs="Arial"/>
          <w:color w:val="000000"/>
          <w:szCs w:val="20"/>
        </w:rPr>
      </w:pPr>
      <w:r>
        <w:rPr>
          <w:rFonts w:eastAsia="Arial" w:cs="Arial"/>
          <w:color w:val="000000"/>
          <w:szCs w:val="20"/>
        </w:rPr>
        <w:t>contenha vício insanável ou ilegalidade;</w:t>
      </w:r>
    </w:p>
    <w:p w:rsidR="00EF71EB" w:rsidRDefault="00EF71EB" w:rsidP="009D75B9">
      <w:pPr>
        <w:numPr>
          <w:ilvl w:val="2"/>
          <w:numId w:val="23"/>
        </w:numPr>
        <w:pBdr>
          <w:top w:val="nil"/>
          <w:left w:val="nil"/>
          <w:bottom w:val="nil"/>
          <w:right w:val="nil"/>
          <w:between w:val="nil"/>
        </w:pBdr>
        <w:spacing w:line="276" w:lineRule="auto"/>
        <w:ind w:right="-15"/>
        <w:jc w:val="both"/>
        <w:rPr>
          <w:rFonts w:cs="Arial"/>
          <w:color w:val="000000"/>
          <w:szCs w:val="20"/>
        </w:rPr>
      </w:pPr>
      <w:r>
        <w:rPr>
          <w:rFonts w:eastAsia="Arial" w:cs="Arial"/>
          <w:color w:val="000000"/>
          <w:szCs w:val="20"/>
        </w:rPr>
        <w:t>não apresente as especificações técnicas exigidas pelo Termo de Referência;</w:t>
      </w:r>
    </w:p>
    <w:p w:rsidR="00EF71EB" w:rsidRDefault="00EF71EB" w:rsidP="009D75B9">
      <w:pPr>
        <w:numPr>
          <w:ilvl w:val="2"/>
          <w:numId w:val="23"/>
        </w:numPr>
        <w:pBdr>
          <w:top w:val="nil"/>
          <w:left w:val="nil"/>
          <w:bottom w:val="nil"/>
          <w:right w:val="nil"/>
          <w:between w:val="nil"/>
        </w:pBdr>
        <w:spacing w:line="276" w:lineRule="auto"/>
        <w:ind w:right="-15"/>
        <w:jc w:val="both"/>
        <w:rPr>
          <w:rFonts w:cs="Arial"/>
          <w:color w:val="000000"/>
          <w:szCs w:val="20"/>
        </w:rPr>
      </w:pPr>
      <w:r>
        <w:rPr>
          <w:rFonts w:eastAsia="Arial" w:cs="Arial"/>
          <w:color w:val="000000"/>
          <w:szCs w:val="20"/>
        </w:rPr>
        <w:t xml:space="preserve">apresentar preço final superior ao preço máximo fixado(Acórdão nº 1455/2018 -TCU - Plenário), percentual de desconto inferior ao mínimo exigido ou que apresentar preço manifestamente inexequível. </w:t>
      </w:r>
    </w:p>
    <w:p w:rsidR="00EF71EB" w:rsidRDefault="00EF71EB" w:rsidP="009D75B9">
      <w:pPr>
        <w:numPr>
          <w:ilvl w:val="3"/>
          <w:numId w:val="23"/>
        </w:numPr>
        <w:pBdr>
          <w:top w:val="nil"/>
          <w:left w:val="nil"/>
          <w:bottom w:val="nil"/>
          <w:right w:val="nil"/>
          <w:between w:val="nil"/>
        </w:pBdr>
        <w:spacing w:line="276" w:lineRule="auto"/>
        <w:ind w:right="-15"/>
        <w:jc w:val="both"/>
        <w:rPr>
          <w:rFonts w:cs="Arial"/>
          <w:color w:val="000000"/>
          <w:szCs w:val="20"/>
        </w:rPr>
      </w:pPr>
      <w:r>
        <w:rPr>
          <w:rFonts w:eastAsia="Arial" w:cs="Arial"/>
          <w:color w:val="000000"/>
          <w:szCs w:val="20"/>
        </w:rPr>
        <w:t>Quando o licitante não conseguir comprovar que possui ou possuirá recursos suficientes para executar a contento o objeto, será considerada inexequível a proposta de preços ou menor lance que:</w:t>
      </w:r>
    </w:p>
    <w:p w:rsidR="00EF71EB" w:rsidRDefault="00EF71EB" w:rsidP="009D75B9">
      <w:pPr>
        <w:numPr>
          <w:ilvl w:val="4"/>
          <w:numId w:val="23"/>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EF71EB" w:rsidRDefault="00EF71EB" w:rsidP="009D75B9">
      <w:pPr>
        <w:numPr>
          <w:ilvl w:val="4"/>
          <w:numId w:val="23"/>
        </w:numPr>
        <w:pBdr>
          <w:top w:val="nil"/>
          <w:left w:val="nil"/>
          <w:bottom w:val="nil"/>
          <w:right w:val="nil"/>
          <w:between w:val="nil"/>
        </w:pBdr>
        <w:spacing w:line="276" w:lineRule="auto"/>
        <w:ind w:hanging="1079"/>
        <w:jc w:val="both"/>
        <w:rPr>
          <w:rFonts w:cs="Arial"/>
          <w:color w:val="000000"/>
          <w:szCs w:val="20"/>
        </w:rPr>
      </w:pPr>
      <w:r>
        <w:rPr>
          <w:rFonts w:eastAsia="Arial" w:cs="Arial"/>
          <w:color w:val="000000"/>
          <w:szCs w:val="20"/>
        </w:rPr>
        <w:t>apresentar um ou mais valores da planilha de custo que sejam inferiores àqueles fixados em instrumentos de caráter normativo obrigatório, tais como leis, medidas provisórias e convenções coletivas de trabalho vigentes.</w:t>
      </w:r>
    </w:p>
    <w:p w:rsidR="00EF71EB" w:rsidRDefault="00EF71EB" w:rsidP="009D75B9">
      <w:pPr>
        <w:numPr>
          <w:ilvl w:val="3"/>
          <w:numId w:val="23"/>
        </w:numPr>
        <w:pBdr>
          <w:top w:val="nil"/>
          <w:left w:val="nil"/>
          <w:bottom w:val="nil"/>
          <w:right w:val="nil"/>
          <w:between w:val="nil"/>
        </w:pBdr>
        <w:spacing w:line="276" w:lineRule="auto"/>
        <w:ind w:right="-15"/>
        <w:jc w:val="both"/>
        <w:rPr>
          <w:rFonts w:cs="Arial"/>
          <w:color w:val="000000"/>
          <w:szCs w:val="20"/>
        </w:rPr>
      </w:pPr>
      <w:r>
        <w:rPr>
          <w:rFonts w:eastAsia="Arial" w:cs="Arial"/>
          <w:color w:val="000000"/>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rsidR="00EF71EB" w:rsidRDefault="00EF71EB" w:rsidP="009D75B9">
      <w:pPr>
        <w:numPr>
          <w:ilvl w:val="4"/>
          <w:numId w:val="23"/>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Convenção Coletiva de Trabalho – CCT n° PB 000041/2020;</w:t>
      </w:r>
    </w:p>
    <w:p w:rsidR="00EF71EB" w:rsidRDefault="00EF71EB" w:rsidP="009D75B9">
      <w:pPr>
        <w:numPr>
          <w:ilvl w:val="4"/>
          <w:numId w:val="23"/>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Dissídio Coletivo (DC) 0000069-54.2017.5.13.0000.</w:t>
      </w:r>
    </w:p>
    <w:p w:rsidR="00EF71EB" w:rsidRDefault="00EF71EB" w:rsidP="009D75B9">
      <w:pPr>
        <w:numPr>
          <w:ilvl w:val="4"/>
          <w:numId w:val="23"/>
        </w:numPr>
        <w:pBdr>
          <w:top w:val="nil"/>
          <w:left w:val="nil"/>
          <w:bottom w:val="nil"/>
          <w:right w:val="nil"/>
          <w:between w:val="nil"/>
        </w:pBdr>
        <w:spacing w:after="120" w:line="276" w:lineRule="auto"/>
        <w:jc w:val="both"/>
        <w:rPr>
          <w:rFonts w:cs="Arial"/>
          <w:color w:val="000000"/>
          <w:szCs w:val="20"/>
        </w:rPr>
      </w:pPr>
      <w:r>
        <w:rPr>
          <w:rFonts w:eastAsia="Arial" w:cs="Arial"/>
          <w:color w:val="000000"/>
          <w:szCs w:val="20"/>
        </w:rPr>
        <w:t xml:space="preserve">O(s) sindicato(s) indicado(s) nos subitens acima não são de utilização obrigatória pelos licitantes (Acórdão TCU nº 369/2012), </w:t>
      </w:r>
      <w:r>
        <w:rPr>
          <w:rFonts w:eastAsia="Arial" w:cs="Arial"/>
          <w:color w:val="000000"/>
          <w:szCs w:val="20"/>
        </w:rPr>
        <w:lastRenderedPageBreak/>
        <w:t>mas sempre se exigirá o cumprimento das convenções coletivas adotadas por cada licitante/contratante.</w:t>
      </w:r>
    </w:p>
    <w:p w:rsidR="00EF71EB" w:rsidRDefault="00EF71EB" w:rsidP="009D75B9">
      <w:pPr>
        <w:numPr>
          <w:ilvl w:val="1"/>
          <w:numId w:val="21"/>
        </w:numPr>
        <w:spacing w:before="120" w:after="120" w:line="276" w:lineRule="auto"/>
        <w:ind w:right="-15"/>
        <w:jc w:val="both"/>
        <w:rPr>
          <w:color w:val="000000"/>
        </w:rPr>
      </w:pPr>
      <w:r>
        <w:rPr>
          <w:color w:val="000000"/>
        </w:rPr>
        <w:t>É vedado à proponente incluir na Planilha de Custos e Formação de Preços:</w:t>
      </w:r>
    </w:p>
    <w:p w:rsidR="00EF71EB" w:rsidRDefault="00EF71EB" w:rsidP="009D75B9">
      <w:pPr>
        <w:numPr>
          <w:ilvl w:val="2"/>
          <w:numId w:val="24"/>
        </w:numPr>
        <w:pBdr>
          <w:top w:val="nil"/>
          <w:left w:val="nil"/>
          <w:bottom w:val="nil"/>
          <w:right w:val="nil"/>
          <w:between w:val="nil"/>
        </w:pBdr>
        <w:tabs>
          <w:tab w:val="left" w:pos="1560"/>
        </w:tabs>
        <w:spacing w:before="120" w:line="276" w:lineRule="auto"/>
        <w:jc w:val="both"/>
        <w:rPr>
          <w:rFonts w:cs="Arial"/>
          <w:color w:val="000000"/>
          <w:szCs w:val="20"/>
        </w:rPr>
      </w:pPr>
      <w:r>
        <w:rPr>
          <w:rFonts w:eastAsia="Arial" w:cs="Arial"/>
          <w:color w:val="000000"/>
          <w:szCs w:val="20"/>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rsidR="00EF71EB" w:rsidRDefault="00EF71EB" w:rsidP="009D75B9">
      <w:pPr>
        <w:numPr>
          <w:ilvl w:val="2"/>
          <w:numId w:val="24"/>
        </w:numPr>
        <w:pBdr>
          <w:top w:val="nil"/>
          <w:left w:val="nil"/>
          <w:bottom w:val="nil"/>
          <w:right w:val="nil"/>
          <w:between w:val="nil"/>
        </w:pBdr>
        <w:tabs>
          <w:tab w:val="left" w:pos="1560"/>
        </w:tabs>
        <w:spacing w:line="276" w:lineRule="auto"/>
        <w:jc w:val="both"/>
        <w:rPr>
          <w:rFonts w:cs="Arial"/>
          <w:color w:val="000000"/>
          <w:szCs w:val="20"/>
        </w:rPr>
      </w:pPr>
      <w:r>
        <w:rPr>
          <w:rFonts w:eastAsia="Arial" w:cs="Arial"/>
          <w:color w:val="000000"/>
          <w:szCs w:val="20"/>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rsidR="00EF71EB" w:rsidRDefault="00EF71EB" w:rsidP="009D75B9">
      <w:pPr>
        <w:numPr>
          <w:ilvl w:val="2"/>
          <w:numId w:val="24"/>
        </w:numPr>
        <w:pBdr>
          <w:top w:val="nil"/>
          <w:left w:val="nil"/>
          <w:bottom w:val="nil"/>
          <w:right w:val="nil"/>
          <w:between w:val="nil"/>
        </w:pBdr>
        <w:tabs>
          <w:tab w:val="left" w:pos="1560"/>
        </w:tabs>
        <w:spacing w:line="276" w:lineRule="auto"/>
        <w:jc w:val="both"/>
        <w:rPr>
          <w:rFonts w:cs="Arial"/>
          <w:color w:val="000000"/>
          <w:szCs w:val="20"/>
        </w:rPr>
      </w:pPr>
      <w:r>
        <w:rPr>
          <w:rFonts w:eastAsia="Arial" w:cs="Arial"/>
          <w:color w:val="000000"/>
          <w:szCs w:val="20"/>
        </w:rPr>
        <w:t>rubricas que prevejam o custeio de despesas com treinamento, reciclagem e capacitação ou congêneres, pois tais parcelas já são cobertas pelas despesas administrativas (Acórdão TCU nº 2.746/2015 - Plenário);</w:t>
      </w:r>
    </w:p>
    <w:p w:rsidR="00EF71EB" w:rsidRDefault="00EF71EB" w:rsidP="009D75B9">
      <w:pPr>
        <w:numPr>
          <w:ilvl w:val="2"/>
          <w:numId w:val="24"/>
        </w:numPr>
        <w:pBdr>
          <w:top w:val="nil"/>
          <w:left w:val="nil"/>
          <w:bottom w:val="nil"/>
          <w:right w:val="nil"/>
          <w:between w:val="nil"/>
        </w:pBdr>
        <w:tabs>
          <w:tab w:val="left" w:pos="1560"/>
        </w:tabs>
        <w:spacing w:line="276" w:lineRule="auto"/>
        <w:jc w:val="both"/>
        <w:rPr>
          <w:rFonts w:cs="Arial"/>
          <w:color w:val="000000"/>
          <w:szCs w:val="20"/>
        </w:rPr>
      </w:pPr>
      <w:r>
        <w:rPr>
          <w:rFonts w:eastAsia="Arial" w:cs="Arial"/>
          <w:color w:val="000000"/>
          <w:szCs w:val="20"/>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rsidR="00EF71EB" w:rsidRDefault="00EF71EB" w:rsidP="009D75B9">
      <w:pPr>
        <w:numPr>
          <w:ilvl w:val="2"/>
          <w:numId w:val="24"/>
        </w:numPr>
        <w:pBdr>
          <w:top w:val="nil"/>
          <w:left w:val="nil"/>
          <w:bottom w:val="nil"/>
          <w:right w:val="nil"/>
          <w:between w:val="nil"/>
        </w:pBdr>
        <w:tabs>
          <w:tab w:val="left" w:pos="1560"/>
        </w:tabs>
        <w:spacing w:line="276" w:lineRule="auto"/>
        <w:jc w:val="both"/>
        <w:rPr>
          <w:rFonts w:cs="Arial"/>
          <w:color w:val="000000"/>
          <w:szCs w:val="20"/>
        </w:rPr>
      </w:pPr>
      <w:r>
        <w:rPr>
          <w:rFonts w:eastAsia="Arial" w:cs="Arial"/>
          <w:color w:val="000000"/>
          <w:szCs w:val="20"/>
        </w:rPr>
        <w:t>rubrica para pagamento do Imposto de Renda Pessoa Jurídica - IRPJ e da Contribuição Social Sobre o Lucro Líquido – CSLL (Súmula TCU nº 254/2010);</w:t>
      </w:r>
    </w:p>
    <w:p w:rsidR="00EF71EB" w:rsidRDefault="00EF71EB" w:rsidP="009D75B9">
      <w:pPr>
        <w:numPr>
          <w:ilvl w:val="2"/>
          <w:numId w:val="24"/>
        </w:numPr>
        <w:pBdr>
          <w:top w:val="nil"/>
          <w:left w:val="nil"/>
          <w:bottom w:val="nil"/>
          <w:right w:val="nil"/>
          <w:between w:val="nil"/>
        </w:pBdr>
        <w:tabs>
          <w:tab w:val="left" w:pos="1560"/>
        </w:tabs>
        <w:spacing w:after="120" w:line="276" w:lineRule="auto"/>
        <w:jc w:val="both"/>
        <w:rPr>
          <w:rFonts w:cs="Arial"/>
          <w:color w:val="000000"/>
          <w:szCs w:val="20"/>
        </w:rPr>
      </w:pPr>
      <w:r>
        <w:rPr>
          <w:rFonts w:eastAsia="Arial" w:cs="Arial"/>
          <w:color w:val="000000"/>
          <w:szCs w:val="20"/>
        </w:rPr>
        <w:t>rubrica denominada “verba” ou “verba provisional”, pois o item não está vinculado a qualquer contraprestação mensurável (Acórdãos TCU nº 1.949/2007 – Plenário e nº 6.439/2011 – 1ª Câmara).</w:t>
      </w:r>
    </w:p>
    <w:p w:rsidR="00EF71EB" w:rsidRDefault="00EF71EB" w:rsidP="009D75B9">
      <w:pPr>
        <w:numPr>
          <w:ilvl w:val="1"/>
          <w:numId w:val="21"/>
        </w:numPr>
        <w:spacing w:before="120" w:after="120" w:line="276" w:lineRule="auto"/>
        <w:ind w:right="-15"/>
        <w:jc w:val="both"/>
        <w:rPr>
          <w:color w:val="000000"/>
        </w:rPr>
      </w:pPr>
      <w:r>
        <w:rPr>
          <w:color w:val="000000"/>
        </w:rPr>
        <w:t xml:space="preserve">A inclusão na proposta de item de custo vedado não acarretará a desclassificação do licitante, devendo o pregoeiro determinar que os respectivos custos sejam excluídos da Planilha, adotando, se for o caso, as providências do art. 47, </w:t>
      </w:r>
      <w:r>
        <w:rPr>
          <w:i/>
          <w:color w:val="000000"/>
        </w:rPr>
        <w:t>caput</w:t>
      </w:r>
      <w:r>
        <w:rPr>
          <w:color w:val="000000"/>
        </w:rPr>
        <w:t xml:space="preserve">, do Decreto n.º 10.024, de 2019. </w:t>
      </w:r>
    </w:p>
    <w:p w:rsidR="00EF71EB" w:rsidRDefault="00EF71EB" w:rsidP="009D75B9">
      <w:pPr>
        <w:numPr>
          <w:ilvl w:val="2"/>
          <w:numId w:val="25"/>
        </w:numPr>
        <w:spacing w:before="120" w:after="120" w:line="276" w:lineRule="auto"/>
        <w:ind w:right="-15"/>
        <w:jc w:val="both"/>
        <w:rPr>
          <w:color w:val="000000"/>
        </w:rPr>
      </w:pPr>
      <w:r>
        <w:rPr>
          <w:color w:val="000000"/>
        </w:rPr>
        <w:t>Na hipótese de contratação com a previsão de itens de custos vedados, tais valores serão glosados e os itens serão excluídos da Planilha, garantidas ampla defesa e contraditório.</w:t>
      </w:r>
    </w:p>
    <w:p w:rsidR="00EF71EB" w:rsidRDefault="00EF71EB" w:rsidP="009D75B9">
      <w:pPr>
        <w:numPr>
          <w:ilvl w:val="1"/>
          <w:numId w:val="21"/>
        </w:numPr>
        <w:spacing w:before="120" w:after="120" w:line="276" w:lineRule="auto"/>
        <w:ind w:right="-15"/>
        <w:jc w:val="both"/>
        <w:rPr>
          <w:color w:val="000000"/>
        </w:rPr>
      </w:pPr>
      <w:r>
        <w:rPr>
          <w:color w:val="000000"/>
        </w:rPr>
        <w:t xml:space="preserve">A inexequibilidade dos valores referentes a itens isolados da Planilha de Custos e Formação de Preços não caracteriza motivo suficiente para a desclassificação da proposta, desde que não contrariem exigências legais. </w:t>
      </w:r>
    </w:p>
    <w:p w:rsidR="00EF71EB" w:rsidRDefault="00EF71EB" w:rsidP="009D75B9">
      <w:pPr>
        <w:numPr>
          <w:ilvl w:val="1"/>
          <w:numId w:val="21"/>
        </w:numPr>
        <w:spacing w:before="120" w:after="120" w:line="276" w:lineRule="auto"/>
        <w:ind w:right="-15"/>
        <w:jc w:val="both"/>
        <w:rPr>
          <w:color w:val="000000"/>
        </w:rPr>
      </w:pPr>
      <w:r>
        <w:rPr>
          <w:color w:val="00000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rsidR="00EF71EB" w:rsidRDefault="00EF71EB" w:rsidP="009D75B9">
      <w:pPr>
        <w:numPr>
          <w:ilvl w:val="1"/>
          <w:numId w:val="21"/>
        </w:numPr>
        <w:spacing w:before="120" w:after="120" w:line="276" w:lineRule="auto"/>
        <w:ind w:right="-15"/>
        <w:jc w:val="both"/>
        <w:rPr>
          <w:color w:val="000000"/>
        </w:rPr>
      </w:pPr>
      <w:r>
        <w:rPr>
          <w:color w:val="000000"/>
        </w:rPr>
        <w:lastRenderedPageBreak/>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EF71EB" w:rsidRDefault="00EF71EB" w:rsidP="009D75B9">
      <w:pPr>
        <w:numPr>
          <w:ilvl w:val="1"/>
          <w:numId w:val="21"/>
        </w:numPr>
        <w:spacing w:before="120" w:after="120" w:line="276" w:lineRule="auto"/>
        <w:ind w:right="-15"/>
        <w:jc w:val="both"/>
        <w:rPr>
          <w:color w:val="000000"/>
        </w:rPr>
      </w:pPr>
      <w:r>
        <w:rPr>
          <w:color w:val="000000"/>
        </w:rPr>
        <w:t>Qualquer interessado poderá requerer que se realizem diligências para aferir a exequibilidade e a legalidade das propostas, devendo apresentar as provas ou os indícios que fundamentam a suspeita.</w:t>
      </w:r>
    </w:p>
    <w:p w:rsidR="00EF71EB" w:rsidRDefault="00EF71EB" w:rsidP="009D75B9">
      <w:pPr>
        <w:numPr>
          <w:ilvl w:val="2"/>
          <w:numId w:val="27"/>
        </w:numPr>
        <w:spacing w:before="120" w:after="120" w:line="276" w:lineRule="auto"/>
        <w:ind w:right="-15"/>
        <w:jc w:val="both"/>
        <w:rPr>
          <w:color w:val="000000"/>
        </w:rPr>
      </w:pPr>
      <w:r>
        <w:rPr>
          <w:color w:val="00000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EF71EB" w:rsidRDefault="00EF71EB" w:rsidP="009D75B9">
      <w:pPr>
        <w:numPr>
          <w:ilvl w:val="1"/>
          <w:numId w:val="21"/>
        </w:numPr>
        <w:spacing w:before="120" w:after="120" w:line="276" w:lineRule="auto"/>
        <w:ind w:right="-15"/>
        <w:jc w:val="both"/>
        <w:rPr>
          <w:color w:val="000000"/>
        </w:rPr>
      </w:pPr>
      <w:r>
        <w:rPr>
          <w:color w:val="000000"/>
        </w:rPr>
        <w:t xml:space="preserve">O Pregoeiro poderá convocar o licitante para enviar documento digital complementar, por meio de funcionalidade disponível no sistema, no prazo de </w:t>
      </w:r>
      <w:r>
        <w:rPr>
          <w:b/>
        </w:rPr>
        <w:t xml:space="preserve">02 (duas) horas, </w:t>
      </w:r>
      <w:r>
        <w:rPr>
          <w:color w:val="000000"/>
        </w:rPr>
        <w:t>sob pena de não aceitação da proposta.</w:t>
      </w:r>
    </w:p>
    <w:p w:rsidR="00EF71EB" w:rsidRDefault="00EF71EB" w:rsidP="009D75B9">
      <w:pPr>
        <w:numPr>
          <w:ilvl w:val="2"/>
          <w:numId w:val="26"/>
        </w:numPr>
        <w:spacing w:before="120" w:after="120" w:line="276" w:lineRule="auto"/>
        <w:ind w:right="-15"/>
        <w:jc w:val="both"/>
      </w:pPr>
      <w:r>
        <w:rPr>
          <w:color w:val="000000"/>
        </w:rPr>
        <w:t>É facultado ao pregoeiro prorrogar o prazo estabelecido, a partir de solicitação fundamentada feita no chat pelo licitante, antes de findo o prazo.</w:t>
      </w:r>
    </w:p>
    <w:p w:rsidR="00EF71EB" w:rsidRDefault="00EF71EB" w:rsidP="009D75B9">
      <w:pPr>
        <w:numPr>
          <w:ilvl w:val="2"/>
          <w:numId w:val="26"/>
        </w:numPr>
        <w:spacing w:before="120" w:after="120" w:line="276" w:lineRule="auto"/>
        <w:ind w:right="-15"/>
        <w:jc w:val="both"/>
        <w:rPr>
          <w:color w:val="000000"/>
        </w:rPr>
      </w:pPr>
      <w:r>
        <w:rPr>
          <w:color w:val="000000"/>
        </w:rPr>
        <w:t>Dentre os documentos passíveis de solicitação pelo Pregoeiro, destacam-se as planilhas de custo readequadas com o valor final ofertado.</w:t>
      </w:r>
    </w:p>
    <w:p w:rsidR="00EF71EB" w:rsidRDefault="00EF71EB" w:rsidP="009D75B9">
      <w:pPr>
        <w:numPr>
          <w:ilvl w:val="1"/>
          <w:numId w:val="26"/>
        </w:numPr>
        <w:spacing w:before="120" w:after="120" w:line="276" w:lineRule="auto"/>
        <w:ind w:right="-15"/>
        <w:jc w:val="both"/>
        <w:rPr>
          <w:color w:val="000000"/>
        </w:rPr>
      </w:pPr>
      <w:r>
        <w:rPr>
          <w:color w:val="000000"/>
        </w:rPr>
        <w:t>Todos os dados informados pelo licitante em sua planilha deverão refletir com fidelidade os custos especificados e a margem de lucro pretendida.</w:t>
      </w:r>
    </w:p>
    <w:p w:rsidR="00EF71EB" w:rsidRDefault="00EF71EB" w:rsidP="009D75B9">
      <w:pPr>
        <w:numPr>
          <w:ilvl w:val="1"/>
          <w:numId w:val="26"/>
        </w:numPr>
        <w:spacing w:before="120" w:after="120" w:line="276" w:lineRule="auto"/>
        <w:ind w:right="-15"/>
        <w:jc w:val="both"/>
        <w:rPr>
          <w:color w:val="000000"/>
        </w:rPr>
      </w:pPr>
      <w:r>
        <w:rPr>
          <w:color w:val="000000"/>
        </w:rPr>
        <w:t>O Pregoeiro analisará a compatibilidade dos preços unitários apresentados na Planilha de Custos e Formação de Preços com aqueles praticados no mercado em relação aos insumos e também quanto aos salários das categorias envolvidas na contratação;</w:t>
      </w:r>
    </w:p>
    <w:p w:rsidR="00EF71EB" w:rsidRDefault="00EF71EB" w:rsidP="009D75B9">
      <w:pPr>
        <w:numPr>
          <w:ilvl w:val="1"/>
          <w:numId w:val="2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Erros no preenchimento da planilha não constituem motivo para a desclassificação da proposta. A planilha poderá ser ajustada pelo licitante, no prazo indicado pelo Pregoeiro, desde que não haja majoração do preço.</w:t>
      </w:r>
    </w:p>
    <w:p w:rsidR="00EF71EB" w:rsidRDefault="00EF71EB" w:rsidP="009D75B9">
      <w:pPr>
        <w:numPr>
          <w:ilvl w:val="2"/>
          <w:numId w:val="2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O ajuste de que trata este dispositivo se limita a sanar erros ou falhas que não alterem a substância das propostas;</w:t>
      </w:r>
    </w:p>
    <w:p w:rsidR="00EF71EB" w:rsidRDefault="00EF71EB" w:rsidP="009D75B9">
      <w:pPr>
        <w:numPr>
          <w:ilvl w:val="2"/>
          <w:numId w:val="2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Considera-se erro no preenchimento da planilha passível de correção a indicação de recolhimento de impostos e contribuições na forma do Simples Nacional, quando não cabível esse regime.</w:t>
      </w:r>
    </w:p>
    <w:p w:rsidR="00EF71EB" w:rsidRDefault="00EF71EB" w:rsidP="009D75B9">
      <w:pPr>
        <w:numPr>
          <w:ilvl w:val="2"/>
          <w:numId w:val="26"/>
        </w:numPr>
        <w:spacing w:before="120" w:after="120" w:line="276" w:lineRule="auto"/>
        <w:ind w:right="-15"/>
        <w:jc w:val="both"/>
      </w:pPr>
      <w:r>
        <w:t>O Pregoeiro deverá verificar se a proposta apresenta o valor total dos custos da contratação, inclusive aqueles estimados para as ocorrências de fatos geradores.</w:t>
      </w:r>
    </w:p>
    <w:p w:rsidR="00EF71EB" w:rsidRDefault="00EF71EB" w:rsidP="009D75B9">
      <w:pPr>
        <w:numPr>
          <w:ilvl w:val="1"/>
          <w:numId w:val="26"/>
        </w:numPr>
        <w:spacing w:before="120" w:after="120" w:line="276" w:lineRule="auto"/>
        <w:ind w:right="-15"/>
        <w:jc w:val="both"/>
        <w:rPr>
          <w:color w:val="000000"/>
        </w:rPr>
      </w:pPr>
      <w:r>
        <w:rPr>
          <w:color w:val="000000"/>
        </w:rPr>
        <w:t>Para fins de análise da proposta quanto ao cumprimento das especificações do objeto, poderá ser colhida a manifestação escrita do setor requisitante do serviço ou da área especializada no objeto.</w:t>
      </w:r>
    </w:p>
    <w:p w:rsidR="00EF71EB" w:rsidRDefault="00EF71EB" w:rsidP="009D75B9">
      <w:pPr>
        <w:numPr>
          <w:ilvl w:val="1"/>
          <w:numId w:val="26"/>
        </w:numPr>
        <w:spacing w:before="120" w:after="120" w:line="276" w:lineRule="auto"/>
        <w:ind w:right="-15"/>
        <w:jc w:val="both"/>
        <w:rPr>
          <w:color w:val="000000"/>
        </w:rPr>
      </w:pPr>
      <w:r>
        <w:rPr>
          <w:color w:val="000000"/>
        </w:rPr>
        <w:t>Se a proposta ou lance vencedor for desclassificado, o Pregoeiro examinará a proposta ou lance subsequente, e, assim sucessivamente, na ordem de classificação.</w:t>
      </w:r>
    </w:p>
    <w:p w:rsidR="00EF71EB" w:rsidRDefault="00EF71EB" w:rsidP="009D75B9">
      <w:pPr>
        <w:numPr>
          <w:ilvl w:val="1"/>
          <w:numId w:val="26"/>
        </w:numPr>
        <w:spacing w:before="120" w:after="120" w:line="276" w:lineRule="auto"/>
        <w:ind w:right="-15"/>
        <w:jc w:val="both"/>
        <w:rPr>
          <w:color w:val="000000"/>
        </w:rPr>
      </w:pPr>
      <w:r>
        <w:rPr>
          <w:color w:val="000000"/>
        </w:rPr>
        <w:lastRenderedPageBreak/>
        <w:t>Havendo necessidade, o Pregoeiro suspenderá a sessão, informando no “chat” a nova data e horário para a continuidade da mesma.</w:t>
      </w:r>
    </w:p>
    <w:p w:rsidR="00EF71EB" w:rsidRDefault="00EF71EB" w:rsidP="009D75B9">
      <w:pPr>
        <w:numPr>
          <w:ilvl w:val="1"/>
          <w:numId w:val="26"/>
        </w:numPr>
        <w:spacing w:before="120" w:after="120" w:line="276" w:lineRule="auto"/>
        <w:ind w:right="-15"/>
        <w:jc w:val="both"/>
        <w:rPr>
          <w:color w:val="000000"/>
        </w:rPr>
      </w:pPr>
      <w:r>
        <w:rPr>
          <w:color w:val="00000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EF71EB" w:rsidRDefault="00EF71EB" w:rsidP="009D75B9">
      <w:pPr>
        <w:numPr>
          <w:ilvl w:val="1"/>
          <w:numId w:val="26"/>
        </w:numPr>
        <w:spacing w:before="120" w:after="120" w:line="276" w:lineRule="auto"/>
        <w:ind w:right="-15"/>
        <w:jc w:val="both"/>
        <w:rPr>
          <w:color w:val="000000"/>
        </w:rPr>
      </w:pPr>
      <w:r>
        <w:rPr>
          <w:color w:val="000000"/>
        </w:rPr>
        <w:t>Encerrada a análise quanto à aceitação da proposta, o pregoeiro verificará a habilitação do licitante, observado o disposto neste Edital. </w:t>
      </w:r>
    </w:p>
    <w:p w:rsidR="00EF71EB" w:rsidRDefault="00EF71EB" w:rsidP="009D75B9">
      <w:pPr>
        <w:keepNext/>
        <w:keepLines/>
        <w:numPr>
          <w:ilvl w:val="0"/>
          <w:numId w:val="15"/>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 xml:space="preserve">DA HABILITAÇÃO </w:t>
      </w:r>
    </w:p>
    <w:p w:rsidR="00EF71EB" w:rsidRDefault="00EF71EB" w:rsidP="009D75B9">
      <w:pPr>
        <w:numPr>
          <w:ilvl w:val="1"/>
          <w:numId w:val="16"/>
        </w:numPr>
        <w:pBdr>
          <w:top w:val="nil"/>
          <w:left w:val="nil"/>
          <w:bottom w:val="nil"/>
          <w:right w:val="nil"/>
          <w:between w:val="nil"/>
        </w:pBdr>
        <w:spacing w:before="120" w:after="120" w:line="276" w:lineRule="auto"/>
        <w:jc w:val="both"/>
        <w:rPr>
          <w:color w:val="000000"/>
          <w:szCs w:val="20"/>
        </w:rPr>
      </w:pPr>
      <w:r>
        <w:rPr>
          <w:rFonts w:eastAsia="Arial" w:cs="Arial"/>
          <w:color w:val="000000"/>
          <w:szCs w:val="20"/>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EF71EB" w:rsidRDefault="00EF71EB" w:rsidP="00EF71EB">
      <w:pPr>
        <w:pBdr>
          <w:top w:val="nil"/>
          <w:left w:val="nil"/>
          <w:bottom w:val="nil"/>
          <w:right w:val="nil"/>
          <w:between w:val="nil"/>
        </w:pBdr>
        <w:spacing w:before="120" w:line="276" w:lineRule="auto"/>
        <w:ind w:left="1134"/>
        <w:jc w:val="both"/>
        <w:rPr>
          <w:rFonts w:cs="Arial"/>
          <w:color w:val="000000"/>
          <w:szCs w:val="20"/>
        </w:rPr>
      </w:pPr>
      <w:r>
        <w:rPr>
          <w:rFonts w:eastAsia="Arial" w:cs="Arial"/>
          <w:color w:val="000000"/>
          <w:szCs w:val="20"/>
        </w:rPr>
        <w:t xml:space="preserve">a) SICAF;  </w:t>
      </w:r>
    </w:p>
    <w:p w:rsidR="00EF71EB" w:rsidRDefault="00EF71EB" w:rsidP="00EF71EB">
      <w:pPr>
        <w:pBdr>
          <w:top w:val="nil"/>
          <w:left w:val="nil"/>
          <w:bottom w:val="nil"/>
          <w:right w:val="nil"/>
          <w:between w:val="nil"/>
        </w:pBdr>
        <w:spacing w:line="276" w:lineRule="auto"/>
        <w:ind w:left="1134"/>
        <w:jc w:val="both"/>
        <w:rPr>
          <w:rFonts w:cs="Arial"/>
          <w:color w:val="000000"/>
          <w:szCs w:val="20"/>
        </w:rPr>
      </w:pPr>
      <w:r>
        <w:rPr>
          <w:rFonts w:eastAsia="Arial" w:cs="Arial"/>
          <w:color w:val="000000"/>
          <w:szCs w:val="20"/>
        </w:rPr>
        <w:t>b) Cadastro Nacional de Empresas Inidôneas e Suspensas - CEIS, mantido pela Controladoria-Geral da União (</w:t>
      </w:r>
      <w:hyperlink r:id="rId15">
        <w:r>
          <w:rPr>
            <w:rFonts w:eastAsia="Arial" w:cs="Arial"/>
            <w:color w:val="000080"/>
            <w:szCs w:val="20"/>
            <w:u w:val="single"/>
          </w:rPr>
          <w:t>www.portaldatransparencia.gov.br/ceis</w:t>
        </w:r>
      </w:hyperlink>
      <w:r>
        <w:rPr>
          <w:rFonts w:eastAsia="Arial" w:cs="Arial"/>
          <w:color w:val="000000"/>
          <w:szCs w:val="20"/>
        </w:rPr>
        <w:t xml:space="preserve">);  </w:t>
      </w:r>
    </w:p>
    <w:p w:rsidR="00EF71EB" w:rsidRDefault="00EF71EB" w:rsidP="00EF71EB">
      <w:pPr>
        <w:pBdr>
          <w:top w:val="nil"/>
          <w:left w:val="nil"/>
          <w:bottom w:val="nil"/>
          <w:right w:val="nil"/>
          <w:between w:val="nil"/>
        </w:pBdr>
        <w:spacing w:line="276" w:lineRule="auto"/>
        <w:ind w:left="1134"/>
        <w:jc w:val="both"/>
        <w:rPr>
          <w:rFonts w:cs="Arial"/>
          <w:color w:val="000000"/>
          <w:szCs w:val="20"/>
        </w:rPr>
      </w:pPr>
      <w:r>
        <w:rPr>
          <w:rFonts w:eastAsia="Arial" w:cs="Arial"/>
          <w:color w:val="000000"/>
          <w:szCs w:val="20"/>
        </w:rPr>
        <w:t>c) Cadastro Nacional de Condenações Cíveis por Atos de Improbidade Administrativa, mantido pelo Conselho Nacional de Justiça (</w:t>
      </w:r>
      <w:hyperlink r:id="rId16">
        <w:r>
          <w:rPr>
            <w:rFonts w:eastAsia="Arial" w:cs="Arial"/>
            <w:color w:val="000080"/>
            <w:szCs w:val="20"/>
            <w:u w:val="single"/>
          </w:rPr>
          <w:t>www.cnj.jus.br/improbidade_adm/consultar_requerido.php</w:t>
        </w:r>
      </w:hyperlink>
      <w:r>
        <w:rPr>
          <w:rFonts w:eastAsia="Arial" w:cs="Arial"/>
          <w:color w:val="000000"/>
          <w:szCs w:val="20"/>
        </w:rPr>
        <w:t xml:space="preserve">).  </w:t>
      </w:r>
    </w:p>
    <w:p w:rsidR="00EF71EB" w:rsidRDefault="00EF71EB" w:rsidP="00EF71EB">
      <w:pPr>
        <w:pBdr>
          <w:top w:val="nil"/>
          <w:left w:val="nil"/>
          <w:bottom w:val="nil"/>
          <w:right w:val="nil"/>
          <w:between w:val="nil"/>
        </w:pBdr>
        <w:spacing w:line="276" w:lineRule="auto"/>
        <w:ind w:left="1134"/>
        <w:jc w:val="both"/>
        <w:rPr>
          <w:rFonts w:cs="Arial"/>
          <w:color w:val="000000"/>
          <w:szCs w:val="20"/>
        </w:rPr>
      </w:pPr>
      <w:r>
        <w:rPr>
          <w:rFonts w:eastAsia="Arial" w:cs="Arial"/>
          <w:color w:val="000000"/>
          <w:szCs w:val="20"/>
        </w:rPr>
        <w:t xml:space="preserve">d) Lista de Inidôneos e o Cadastro Integrado de Condenações por Ilícitos Administrativos - CADICON, mantidos pelo Tribunal de Contas da União - TCU; </w:t>
      </w:r>
    </w:p>
    <w:p w:rsidR="00EF71EB" w:rsidRDefault="00EF71EB" w:rsidP="009D75B9">
      <w:pPr>
        <w:numPr>
          <w:ilvl w:val="2"/>
          <w:numId w:val="16"/>
        </w:numPr>
        <w:pBdr>
          <w:top w:val="nil"/>
          <w:left w:val="nil"/>
          <w:bottom w:val="nil"/>
          <w:right w:val="nil"/>
          <w:between w:val="nil"/>
        </w:pBdr>
        <w:spacing w:after="120" w:line="276" w:lineRule="auto"/>
        <w:jc w:val="both"/>
        <w:rPr>
          <w:color w:val="000000"/>
          <w:szCs w:val="20"/>
        </w:rPr>
      </w:pPr>
      <w:r>
        <w:rPr>
          <w:rFonts w:eastAsia="Arial" w:cs="Arial"/>
          <w:color w:val="000000"/>
          <w:szCs w:val="20"/>
        </w:rPr>
        <w:t>Para a consulta de licitantes pessoa jurídica poderá haver a substituição das consultas das alíneas “b”, “c” e “d” acima pela Consulta Consolidada de Pessoa Jurídica do TCU (https://certidoesapf.apps.tcu.gov.br/)</w:t>
      </w:r>
    </w:p>
    <w:p w:rsidR="00EF71EB" w:rsidRDefault="00EF71EB" w:rsidP="009D75B9">
      <w:pPr>
        <w:numPr>
          <w:ilvl w:val="2"/>
          <w:numId w:val="16"/>
        </w:numPr>
        <w:pBdr>
          <w:top w:val="nil"/>
          <w:left w:val="nil"/>
          <w:bottom w:val="nil"/>
          <w:right w:val="nil"/>
          <w:between w:val="nil"/>
        </w:pBdr>
        <w:spacing w:before="120" w:after="120" w:line="276" w:lineRule="auto"/>
        <w:ind w:left="1134" w:firstLine="0"/>
        <w:jc w:val="both"/>
        <w:rPr>
          <w:rFonts w:cs="Arial"/>
          <w:color w:val="000000"/>
          <w:szCs w:val="20"/>
        </w:rPr>
      </w:pPr>
      <w:r>
        <w:rPr>
          <w:rFonts w:eastAsia="Arial" w:cs="Arial"/>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F71EB" w:rsidRDefault="00EF71EB" w:rsidP="009D75B9">
      <w:pPr>
        <w:numPr>
          <w:ilvl w:val="3"/>
          <w:numId w:val="16"/>
        </w:numPr>
        <w:pBdr>
          <w:top w:val="nil"/>
          <w:left w:val="nil"/>
          <w:bottom w:val="nil"/>
          <w:right w:val="nil"/>
          <w:between w:val="nil"/>
        </w:pBdr>
        <w:spacing w:before="120" w:after="120" w:line="276" w:lineRule="auto"/>
        <w:jc w:val="both"/>
        <w:rPr>
          <w:rFonts w:cs="Arial"/>
          <w:color w:val="000000"/>
          <w:szCs w:val="20"/>
        </w:rPr>
      </w:pPr>
      <w:r>
        <w:rPr>
          <w:rFonts w:eastAsia="Arial"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EF71EB" w:rsidRDefault="00EF71EB" w:rsidP="009D75B9">
      <w:pPr>
        <w:numPr>
          <w:ilvl w:val="4"/>
          <w:numId w:val="16"/>
        </w:numPr>
        <w:pBdr>
          <w:top w:val="nil"/>
          <w:left w:val="nil"/>
          <w:bottom w:val="nil"/>
          <w:right w:val="nil"/>
          <w:between w:val="nil"/>
        </w:pBdr>
        <w:spacing w:before="120" w:after="120" w:line="276" w:lineRule="auto"/>
        <w:jc w:val="both"/>
        <w:rPr>
          <w:rFonts w:cs="Arial"/>
          <w:color w:val="000000"/>
          <w:szCs w:val="20"/>
        </w:rPr>
      </w:pPr>
      <w:r>
        <w:rPr>
          <w:rFonts w:eastAsia="Arial" w:cs="Arial"/>
          <w:color w:val="000000"/>
          <w:szCs w:val="20"/>
        </w:rPr>
        <w:t>A tentativa de burla será verificada por meio dos vínculos societários, linhas de fornecimento similares, dentre outros.</w:t>
      </w:r>
    </w:p>
    <w:p w:rsidR="00EF71EB" w:rsidRDefault="00EF71EB" w:rsidP="009D75B9">
      <w:pPr>
        <w:numPr>
          <w:ilvl w:val="4"/>
          <w:numId w:val="16"/>
        </w:numPr>
        <w:pBdr>
          <w:top w:val="nil"/>
          <w:left w:val="nil"/>
          <w:bottom w:val="nil"/>
          <w:right w:val="nil"/>
          <w:between w:val="nil"/>
        </w:pBdr>
        <w:spacing w:before="120" w:after="120" w:line="276" w:lineRule="auto"/>
        <w:jc w:val="both"/>
        <w:rPr>
          <w:rFonts w:cs="Arial"/>
          <w:color w:val="000000"/>
          <w:szCs w:val="20"/>
        </w:rPr>
      </w:pPr>
      <w:r>
        <w:rPr>
          <w:rFonts w:eastAsia="Arial" w:cs="Arial"/>
          <w:color w:val="000000"/>
          <w:szCs w:val="20"/>
        </w:rPr>
        <w:t>O licitante será convocado para manifestação previamente à sua desclassificação.</w:t>
      </w:r>
    </w:p>
    <w:p w:rsidR="00EF71EB" w:rsidRDefault="00EF71EB" w:rsidP="009D75B9">
      <w:pPr>
        <w:numPr>
          <w:ilvl w:val="2"/>
          <w:numId w:val="16"/>
        </w:numPr>
        <w:pBdr>
          <w:top w:val="nil"/>
          <w:left w:val="nil"/>
          <w:bottom w:val="nil"/>
          <w:right w:val="nil"/>
          <w:between w:val="nil"/>
        </w:pBdr>
        <w:spacing w:before="120" w:after="120" w:line="276" w:lineRule="auto"/>
        <w:ind w:left="1134" w:firstLine="0"/>
        <w:jc w:val="both"/>
        <w:rPr>
          <w:rFonts w:cs="Arial"/>
          <w:color w:val="000000"/>
          <w:szCs w:val="20"/>
        </w:rPr>
      </w:pPr>
      <w:r>
        <w:rPr>
          <w:rFonts w:eastAsia="Arial" w:cs="Arial"/>
          <w:color w:val="000000"/>
          <w:szCs w:val="20"/>
        </w:rPr>
        <w:lastRenderedPageBreak/>
        <w:t>Constatada a existência de sanção, o Pregoeiro reputará o licitante inabilitado, por falta de condição de participação.</w:t>
      </w:r>
    </w:p>
    <w:p w:rsidR="00EF71EB" w:rsidRDefault="00EF71EB" w:rsidP="009D75B9">
      <w:pPr>
        <w:numPr>
          <w:ilvl w:val="2"/>
          <w:numId w:val="16"/>
        </w:numPr>
        <w:pBdr>
          <w:top w:val="nil"/>
          <w:left w:val="nil"/>
          <w:bottom w:val="nil"/>
          <w:right w:val="nil"/>
          <w:between w:val="nil"/>
        </w:pBdr>
        <w:spacing w:before="120" w:after="120" w:line="276" w:lineRule="auto"/>
        <w:ind w:left="2279"/>
        <w:jc w:val="both"/>
        <w:rPr>
          <w:rFonts w:cs="Arial"/>
          <w:color w:val="000000"/>
          <w:szCs w:val="20"/>
        </w:rPr>
      </w:pPr>
      <w:r>
        <w:rPr>
          <w:rFonts w:eastAsia="Arial" w:cs="Arial"/>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EF71EB" w:rsidRDefault="00EF71EB" w:rsidP="009D75B9">
      <w:pPr>
        <w:numPr>
          <w:ilvl w:val="1"/>
          <w:numId w:val="16"/>
        </w:numPr>
        <w:pBdr>
          <w:top w:val="nil"/>
          <w:left w:val="nil"/>
          <w:bottom w:val="nil"/>
          <w:right w:val="nil"/>
          <w:between w:val="nil"/>
        </w:pBdr>
        <w:shd w:val="clear" w:color="auto" w:fill="FFFFFF"/>
        <w:spacing w:before="120" w:after="120" w:line="276" w:lineRule="auto"/>
        <w:ind w:left="924" w:hanging="357"/>
        <w:jc w:val="both"/>
        <w:rPr>
          <w:rFonts w:cs="Arial"/>
          <w:color w:val="000000"/>
          <w:szCs w:val="20"/>
        </w:rPr>
      </w:pPr>
      <w:r>
        <w:rPr>
          <w:rFonts w:eastAsia="Arial" w:cs="Arial"/>
          <w:color w:val="000000"/>
          <w:szCs w:val="20"/>
        </w:rPr>
        <w:t>Caso atendidas as condições de participação, a habilitação do licitante será verificada por meio do SICAF, nos documentos por ele abrangidos, em relação à habilitação jurídica, à regularidade fiscal, à qualificação econômica financeira e habilitação técnica, conforme o disposto na Instrução Normativa SEGES/MP nº 03, de 2018.</w:t>
      </w:r>
    </w:p>
    <w:p w:rsidR="00EF71EB" w:rsidRDefault="00EF71EB" w:rsidP="009D75B9">
      <w:pPr>
        <w:numPr>
          <w:ilvl w:val="2"/>
          <w:numId w:val="16"/>
        </w:numPr>
        <w:spacing w:before="120" w:after="120" w:line="276" w:lineRule="auto"/>
        <w:ind w:left="1854"/>
        <w:jc w:val="both"/>
        <w:rPr>
          <w:color w:val="000000"/>
        </w:rPr>
      </w:pPr>
      <w: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EF71EB" w:rsidRDefault="00EF71EB" w:rsidP="009D75B9">
      <w:pPr>
        <w:numPr>
          <w:ilvl w:val="2"/>
          <w:numId w:val="16"/>
        </w:numPr>
        <w:spacing w:before="120" w:after="120" w:line="276" w:lineRule="auto"/>
        <w:ind w:left="1854"/>
        <w:jc w:val="both"/>
        <w:rPr>
          <w:color w:val="000000"/>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rsidR="00EF71EB" w:rsidRDefault="00EF71EB" w:rsidP="009D75B9">
      <w:pPr>
        <w:numPr>
          <w:ilvl w:val="2"/>
          <w:numId w:val="16"/>
        </w:numPr>
        <w:spacing w:before="120" w:after="120" w:line="276" w:lineRule="auto"/>
        <w:ind w:left="1854"/>
        <w:jc w:val="both"/>
        <w:rPr>
          <w:color w:val="000000"/>
        </w:rPr>
      </w:pPr>
      <w:r>
        <w:rPr>
          <w:color w:val="00000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EF71EB" w:rsidRDefault="00EF71EB" w:rsidP="009D75B9">
      <w:pPr>
        <w:numPr>
          <w:ilvl w:val="1"/>
          <w:numId w:val="1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eastAsia="Arial" w:cs="Arial"/>
          <w:color w:val="000000"/>
          <w:szCs w:val="20"/>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EF71EB" w:rsidRDefault="00EF71EB" w:rsidP="009D75B9">
      <w:pPr>
        <w:numPr>
          <w:ilvl w:val="1"/>
          <w:numId w:val="16"/>
        </w:numPr>
        <w:spacing w:before="120" w:after="120" w:line="276" w:lineRule="auto"/>
        <w:jc w:val="both"/>
      </w:pPr>
      <w:r>
        <w:t>Somente haverá a necessidade de comprovação do preenchimento de requisitos mediante apresentação dos documentos originais não-digitais quando houver dúvida em relação à integridade do documento digital.</w:t>
      </w:r>
    </w:p>
    <w:p w:rsidR="00EF71EB" w:rsidRDefault="00EF71EB" w:rsidP="009D75B9">
      <w:pPr>
        <w:numPr>
          <w:ilvl w:val="1"/>
          <w:numId w:val="16"/>
        </w:numPr>
        <w:spacing w:before="120" w:after="120" w:line="276" w:lineRule="auto"/>
        <w:ind w:left="425" w:firstLine="0"/>
        <w:jc w:val="both"/>
        <w:rPr>
          <w:color w:val="000000"/>
        </w:rPr>
      </w:pPr>
      <w:r>
        <w:rPr>
          <w:color w:val="000000"/>
        </w:rPr>
        <w:t>Não serão aceitos documentos de habilitação com indicação de CNPJ/CPF diferentes, salvo aqueles legalmente permitidos.</w:t>
      </w:r>
    </w:p>
    <w:p w:rsidR="00EF71EB" w:rsidRDefault="00EF71EB" w:rsidP="009D75B9">
      <w:pPr>
        <w:numPr>
          <w:ilvl w:val="1"/>
          <w:numId w:val="16"/>
        </w:numPr>
        <w:spacing w:before="120" w:after="120" w:line="276" w:lineRule="auto"/>
        <w:jc w:val="both"/>
        <w:rPr>
          <w:color w:val="000000"/>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EF71EB" w:rsidRDefault="00EF71EB" w:rsidP="009D75B9">
      <w:pPr>
        <w:numPr>
          <w:ilvl w:val="2"/>
          <w:numId w:val="16"/>
        </w:numPr>
        <w:spacing w:before="120" w:after="120" w:line="276" w:lineRule="auto"/>
        <w:jc w:val="both"/>
        <w:rPr>
          <w:color w:val="000000"/>
        </w:rPr>
      </w:pPr>
      <w:r>
        <w:rPr>
          <w:color w:val="000000"/>
        </w:rPr>
        <w:t>Serão aceitos registros de CNPJ de licitante matriz e filial com diferenças de números de documentos pertinentes ao CND e ao CRF/FGTS, quando for comprovada a centralização do recolhimento dessas contribuições.</w:t>
      </w:r>
    </w:p>
    <w:p w:rsidR="00EF71EB" w:rsidRDefault="00EF71EB" w:rsidP="009D75B9">
      <w:pPr>
        <w:numPr>
          <w:ilvl w:val="1"/>
          <w:numId w:val="16"/>
        </w:numPr>
        <w:spacing w:before="120" w:after="120" w:line="276" w:lineRule="auto"/>
        <w:jc w:val="both"/>
        <w:rPr>
          <w:color w:val="000000"/>
        </w:rPr>
      </w:pPr>
      <w:r>
        <w:rPr>
          <w:color w:val="000000"/>
        </w:rPr>
        <w:t>Ressalvado o disposto no item 5.3, os licitantes deverão encaminhar, nos termos deste Edital, a documentação relacionada nos itens a seguir, para fins de habilitação:</w:t>
      </w:r>
    </w:p>
    <w:p w:rsidR="00EF71EB" w:rsidRDefault="00EF71EB" w:rsidP="009D75B9">
      <w:pPr>
        <w:numPr>
          <w:ilvl w:val="1"/>
          <w:numId w:val="14"/>
        </w:numPr>
        <w:spacing w:before="120" w:after="120" w:line="276" w:lineRule="auto"/>
        <w:ind w:left="785"/>
        <w:jc w:val="both"/>
        <w:rPr>
          <w:color w:val="000000"/>
        </w:rPr>
      </w:pPr>
      <w:r>
        <w:rPr>
          <w:b/>
          <w:color w:val="000000"/>
        </w:rPr>
        <w:lastRenderedPageBreak/>
        <w:t xml:space="preserve">Habilitação jurídica: </w:t>
      </w:r>
    </w:p>
    <w:p w:rsidR="00EF71EB" w:rsidRDefault="00EF71EB" w:rsidP="009D75B9">
      <w:pPr>
        <w:numPr>
          <w:ilvl w:val="2"/>
          <w:numId w:val="14"/>
        </w:numPr>
        <w:tabs>
          <w:tab w:val="left" w:pos="1440"/>
        </w:tabs>
        <w:spacing w:before="120" w:after="120" w:line="276" w:lineRule="auto"/>
        <w:ind w:left="1134" w:firstLine="0"/>
        <w:jc w:val="both"/>
      </w:pPr>
      <w:r>
        <w:t>no caso de empresário individual, inscrição no Registro Público de Empresas Mercantis, a cargo da Junta Comercial da respectiva sede;</w:t>
      </w:r>
    </w:p>
    <w:p w:rsidR="00EF71EB" w:rsidRDefault="00EF71EB" w:rsidP="009D75B9">
      <w:pPr>
        <w:numPr>
          <w:ilvl w:val="2"/>
          <w:numId w:val="14"/>
        </w:numPr>
        <w:tabs>
          <w:tab w:val="left" w:pos="1440"/>
        </w:tabs>
        <w:spacing w:before="120" w:after="120" w:line="276" w:lineRule="auto"/>
        <w:ind w:left="1134" w:firstLine="0"/>
        <w:jc w:val="both"/>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F71EB" w:rsidRDefault="00EF71EB" w:rsidP="009D75B9">
      <w:pPr>
        <w:numPr>
          <w:ilvl w:val="2"/>
          <w:numId w:val="14"/>
        </w:numPr>
        <w:tabs>
          <w:tab w:val="left" w:pos="1440"/>
        </w:tabs>
        <w:spacing w:before="120" w:after="120" w:line="276" w:lineRule="auto"/>
        <w:ind w:left="1134" w:firstLine="0"/>
        <w:jc w:val="both"/>
        <w:rPr>
          <w:color w:val="000000"/>
        </w:rPr>
      </w:pPr>
      <w:r>
        <w:rPr>
          <w:color w:val="000000"/>
        </w:rPr>
        <w:t>inscrição no Registro Público de Empresas Mercantis onde opera, com averbação no Registro onde tem sede a matriz, no caso de ser o participante sucursal, filial ou agência;</w:t>
      </w:r>
    </w:p>
    <w:p w:rsidR="00EF71EB" w:rsidRDefault="00EF71EB" w:rsidP="009D75B9">
      <w:pPr>
        <w:numPr>
          <w:ilvl w:val="2"/>
          <w:numId w:val="14"/>
        </w:numPr>
        <w:tabs>
          <w:tab w:val="left" w:pos="1440"/>
        </w:tabs>
        <w:spacing w:before="120" w:after="120" w:line="276" w:lineRule="auto"/>
        <w:ind w:left="1134" w:firstLine="0"/>
        <w:jc w:val="both"/>
      </w:pPr>
      <w:r>
        <w:rPr>
          <w:color w:val="000000"/>
        </w:rPr>
        <w:t>No caso de sociedade simples: inscrição do ato constitutivo no Registro Civil das Pessoas Jurídicas do local de sua sede, acompanhada de prova da indicação dos seus administradores;</w:t>
      </w:r>
    </w:p>
    <w:p w:rsidR="00EF71EB" w:rsidRDefault="00EF71EB" w:rsidP="009D75B9">
      <w:pPr>
        <w:numPr>
          <w:ilvl w:val="2"/>
          <w:numId w:val="14"/>
        </w:numPr>
        <w:tabs>
          <w:tab w:val="left" w:pos="1440"/>
        </w:tabs>
        <w:spacing w:before="120" w:after="120" w:line="276" w:lineRule="auto"/>
        <w:ind w:left="1134" w:firstLine="0"/>
        <w:jc w:val="both"/>
        <w:rPr>
          <w:color w:val="000000"/>
        </w:rPr>
      </w:pPr>
      <w:r>
        <w:rPr>
          <w:color w:val="000000"/>
        </w:rPr>
        <w:t>decreto de autorização, em se tratando de sociedade empresária estrangeira em funcionamento no País;</w:t>
      </w:r>
    </w:p>
    <w:p w:rsidR="00EF71EB" w:rsidRDefault="00EF71EB" w:rsidP="009D75B9">
      <w:pPr>
        <w:numPr>
          <w:ilvl w:val="2"/>
          <w:numId w:val="14"/>
        </w:numPr>
        <w:pBdr>
          <w:top w:val="nil"/>
          <w:left w:val="nil"/>
          <w:bottom w:val="nil"/>
          <w:right w:val="nil"/>
          <w:between w:val="nil"/>
        </w:pBdr>
        <w:spacing w:before="120" w:line="276" w:lineRule="auto"/>
        <w:ind w:left="1134" w:firstLine="0"/>
        <w:jc w:val="both"/>
        <w:rPr>
          <w:rFonts w:cs="Arial"/>
          <w:color w:val="000000"/>
          <w:szCs w:val="20"/>
        </w:rPr>
      </w:pPr>
      <w:r>
        <w:rPr>
          <w:rFonts w:eastAsia="Arial" w:cs="Arial"/>
          <w:color w:val="000000"/>
          <w:szCs w:val="20"/>
        </w:rPr>
        <w:t>Os documentos acima deverão estar acompanhados de todas as alterações ou da consolidação respectiva.</w:t>
      </w:r>
    </w:p>
    <w:p w:rsidR="00EF71EB" w:rsidRDefault="00EF71EB" w:rsidP="00EF71EB">
      <w:pPr>
        <w:pBdr>
          <w:top w:val="nil"/>
          <w:left w:val="nil"/>
          <w:bottom w:val="nil"/>
          <w:right w:val="nil"/>
          <w:between w:val="nil"/>
        </w:pBdr>
        <w:spacing w:after="120" w:line="276" w:lineRule="auto"/>
        <w:ind w:left="1134"/>
        <w:jc w:val="both"/>
        <w:rPr>
          <w:rFonts w:cs="Arial"/>
          <w:color w:val="000000"/>
          <w:szCs w:val="20"/>
        </w:rPr>
      </w:pPr>
    </w:p>
    <w:p w:rsidR="00EF71EB" w:rsidRDefault="00EF71EB" w:rsidP="009D75B9">
      <w:pPr>
        <w:numPr>
          <w:ilvl w:val="1"/>
          <w:numId w:val="14"/>
        </w:numPr>
        <w:spacing w:before="120" w:after="120" w:line="276" w:lineRule="auto"/>
        <w:ind w:left="425" w:firstLine="0"/>
        <w:jc w:val="both"/>
        <w:rPr>
          <w:color w:val="000000"/>
        </w:rPr>
      </w:pPr>
      <w:r>
        <w:rPr>
          <w:b/>
          <w:color w:val="000000"/>
        </w:rPr>
        <w:t xml:space="preserve"> Regularidade fiscal e trabalhista:</w:t>
      </w:r>
    </w:p>
    <w:p w:rsidR="00EF71EB" w:rsidRDefault="00EF71EB" w:rsidP="009D75B9">
      <w:pPr>
        <w:numPr>
          <w:ilvl w:val="2"/>
          <w:numId w:val="14"/>
        </w:numPr>
        <w:tabs>
          <w:tab w:val="left" w:pos="1440"/>
        </w:tabs>
        <w:spacing w:before="120" w:after="120" w:line="276" w:lineRule="auto"/>
        <w:ind w:left="1134" w:firstLine="0"/>
        <w:jc w:val="both"/>
      </w:pPr>
      <w:r>
        <w:t>prova de inscrição no Cadastro Nacional de Pessoas Jurídicas;</w:t>
      </w:r>
    </w:p>
    <w:p w:rsidR="00EF71EB" w:rsidRDefault="00EF71EB" w:rsidP="009D75B9">
      <w:pPr>
        <w:numPr>
          <w:ilvl w:val="2"/>
          <w:numId w:val="14"/>
        </w:numPr>
        <w:tabs>
          <w:tab w:val="left" w:pos="1440"/>
        </w:tabs>
        <w:spacing w:before="120" w:after="120" w:line="276" w:lineRule="auto"/>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EF71EB" w:rsidRDefault="00EF71EB" w:rsidP="009D75B9">
      <w:pPr>
        <w:numPr>
          <w:ilvl w:val="2"/>
          <w:numId w:val="14"/>
        </w:numPr>
        <w:tabs>
          <w:tab w:val="left" w:pos="1440"/>
        </w:tabs>
        <w:spacing w:before="120" w:after="120" w:line="276" w:lineRule="auto"/>
        <w:ind w:left="1134" w:firstLine="0"/>
        <w:jc w:val="both"/>
        <w:rPr>
          <w:color w:val="000000"/>
        </w:rPr>
      </w:pPr>
      <w:r>
        <w:rPr>
          <w:color w:val="000000"/>
        </w:rPr>
        <w:t>prova de regularidade com o Fundo de Garantia do Tempo de Serviço (FGTS);</w:t>
      </w:r>
    </w:p>
    <w:p w:rsidR="00EF71EB" w:rsidRDefault="00EF71EB" w:rsidP="009D75B9">
      <w:pPr>
        <w:numPr>
          <w:ilvl w:val="2"/>
          <w:numId w:val="14"/>
        </w:numPr>
        <w:tabs>
          <w:tab w:val="left" w:pos="1440"/>
        </w:tabs>
        <w:spacing w:before="120" w:after="120" w:line="276" w:lineRule="auto"/>
        <w:ind w:left="1134" w:firstLine="0"/>
        <w:jc w:val="both"/>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EF71EB" w:rsidRDefault="00EF71EB" w:rsidP="009D75B9">
      <w:pPr>
        <w:numPr>
          <w:ilvl w:val="2"/>
          <w:numId w:val="14"/>
        </w:numPr>
        <w:tabs>
          <w:tab w:val="left" w:pos="1440"/>
        </w:tabs>
        <w:spacing w:before="120" w:after="120" w:line="276" w:lineRule="auto"/>
        <w:ind w:left="1134" w:firstLine="0"/>
        <w:jc w:val="both"/>
      </w:pPr>
      <w:r>
        <w:t xml:space="preserve">prova de inscrição no cadastro de contribuintes municipal, relativo ao domicílio ou sede do licitante, pertinente ao seu ramo de atividade e compatível com o objeto contratual; </w:t>
      </w:r>
    </w:p>
    <w:p w:rsidR="00EF71EB" w:rsidRDefault="00EF71EB" w:rsidP="009D75B9">
      <w:pPr>
        <w:numPr>
          <w:ilvl w:val="2"/>
          <w:numId w:val="14"/>
        </w:numPr>
        <w:tabs>
          <w:tab w:val="left" w:pos="1440"/>
        </w:tabs>
        <w:spacing w:before="120" w:after="120" w:line="276" w:lineRule="auto"/>
        <w:ind w:left="1134" w:firstLine="0"/>
        <w:jc w:val="both"/>
      </w:pPr>
      <w:r>
        <w:t xml:space="preserve">prova de regularidade com a Fazenda Municipal do domicílio ou sede do licitante, relativa à atividade em cujo exercício contrata ou concorre; </w:t>
      </w:r>
    </w:p>
    <w:p w:rsidR="00EF71EB" w:rsidRDefault="00EF71EB" w:rsidP="009D75B9">
      <w:pPr>
        <w:numPr>
          <w:ilvl w:val="2"/>
          <w:numId w:val="14"/>
        </w:numPr>
        <w:tabs>
          <w:tab w:val="left" w:pos="1440"/>
        </w:tabs>
        <w:spacing w:before="120" w:after="120" w:line="276" w:lineRule="auto"/>
        <w:ind w:left="1134" w:firstLine="0"/>
        <w:jc w:val="both"/>
      </w:pPr>
      <w:r>
        <w:lastRenderedPageBreak/>
        <w:t xml:space="preserve">caso o licitante seja considerado isento dos tributos municipais relacionados ao objeto licitatório, deverá comprovar tal condição mediante a apresentação de declaração da Fazenda Municipa ldo seu domicílio ou sede, ou outra equivalente, na forma da lei; </w:t>
      </w:r>
    </w:p>
    <w:p w:rsidR="00EF71EB" w:rsidRDefault="00EF71EB" w:rsidP="009D75B9">
      <w:pPr>
        <w:numPr>
          <w:ilvl w:val="1"/>
          <w:numId w:val="14"/>
        </w:numPr>
        <w:spacing w:before="120" w:after="120" w:line="276" w:lineRule="auto"/>
        <w:ind w:left="425" w:firstLine="0"/>
        <w:jc w:val="both"/>
        <w:rPr>
          <w:color w:val="000000"/>
        </w:rPr>
      </w:pPr>
      <w:r>
        <w:rPr>
          <w:b/>
          <w:color w:val="000000"/>
        </w:rPr>
        <w:t>Qualificação Econômico-Financeira:</w:t>
      </w:r>
    </w:p>
    <w:p w:rsidR="00EF71EB" w:rsidRDefault="00EF71EB" w:rsidP="009D75B9">
      <w:pPr>
        <w:numPr>
          <w:ilvl w:val="2"/>
          <w:numId w:val="14"/>
        </w:numPr>
        <w:pBdr>
          <w:top w:val="nil"/>
          <w:left w:val="nil"/>
          <w:bottom w:val="nil"/>
          <w:right w:val="nil"/>
          <w:between w:val="nil"/>
        </w:pBdr>
        <w:tabs>
          <w:tab w:val="left" w:pos="1440"/>
        </w:tabs>
        <w:spacing w:before="120" w:line="276" w:lineRule="auto"/>
        <w:ind w:left="-142" w:firstLine="993"/>
        <w:jc w:val="both"/>
        <w:rPr>
          <w:rFonts w:cs="Arial"/>
          <w:color w:val="000000"/>
          <w:szCs w:val="20"/>
        </w:rPr>
      </w:pPr>
      <w:bookmarkStart w:id="4" w:name="_heading=h.tyjcwt" w:colFirst="0" w:colLast="0"/>
      <w:bookmarkEnd w:id="4"/>
      <w:r>
        <w:rPr>
          <w:rFonts w:eastAsia="Arial" w:cs="Arial"/>
          <w:color w:val="000000"/>
          <w:szCs w:val="20"/>
        </w:rPr>
        <w:t>certidão negativa de falência, recuperação judicial ou recuperação extrajudicial expedida pelo distribuidor da sede do licitante;</w:t>
      </w:r>
    </w:p>
    <w:p w:rsidR="00EF71EB" w:rsidRDefault="00EF71EB" w:rsidP="00EF71EB">
      <w:pPr>
        <w:pBdr>
          <w:top w:val="nil"/>
          <w:left w:val="nil"/>
          <w:bottom w:val="nil"/>
          <w:right w:val="nil"/>
          <w:between w:val="nil"/>
        </w:pBdr>
        <w:tabs>
          <w:tab w:val="left" w:pos="1440"/>
        </w:tabs>
        <w:spacing w:line="276" w:lineRule="auto"/>
        <w:ind w:left="1854"/>
        <w:jc w:val="both"/>
        <w:rPr>
          <w:rFonts w:cs="Arial"/>
          <w:color w:val="000000"/>
          <w:szCs w:val="20"/>
        </w:rPr>
      </w:pPr>
      <w:bookmarkStart w:id="5" w:name="_heading=h.3dy6vkm" w:colFirst="0" w:colLast="0"/>
      <w:bookmarkEnd w:id="5"/>
    </w:p>
    <w:p w:rsidR="00EF71EB" w:rsidRDefault="00EF71EB" w:rsidP="009D75B9">
      <w:pPr>
        <w:numPr>
          <w:ilvl w:val="3"/>
          <w:numId w:val="14"/>
        </w:numPr>
        <w:pBdr>
          <w:top w:val="nil"/>
          <w:left w:val="nil"/>
          <w:bottom w:val="nil"/>
          <w:right w:val="nil"/>
          <w:between w:val="nil"/>
        </w:pBdr>
        <w:tabs>
          <w:tab w:val="left" w:pos="1440"/>
        </w:tabs>
        <w:spacing w:after="120" w:line="276" w:lineRule="auto"/>
        <w:ind w:left="1854"/>
        <w:jc w:val="both"/>
        <w:rPr>
          <w:rFonts w:cs="Arial"/>
          <w:color w:val="000000"/>
          <w:szCs w:val="20"/>
        </w:rPr>
      </w:pPr>
      <w:r>
        <w:rPr>
          <w:rFonts w:eastAsia="Arial" w:cs="Arial"/>
          <w:color w:val="000000"/>
          <w:szCs w:val="2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rsidR="00EF71EB" w:rsidRDefault="00EF71EB" w:rsidP="009D75B9">
      <w:pPr>
        <w:numPr>
          <w:ilvl w:val="2"/>
          <w:numId w:val="14"/>
        </w:numPr>
        <w:tabs>
          <w:tab w:val="left" w:pos="1440"/>
        </w:tabs>
        <w:spacing w:before="120" w:after="120" w:line="276" w:lineRule="auto"/>
        <w:ind w:left="1134" w:firstLine="0"/>
        <w:jc w:val="both"/>
        <w:rPr>
          <w:color w:val="000000"/>
        </w:rPr>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EF71EB" w:rsidRDefault="00EF71EB" w:rsidP="009D75B9">
      <w:pPr>
        <w:numPr>
          <w:ilvl w:val="3"/>
          <w:numId w:val="14"/>
        </w:numPr>
        <w:spacing w:before="120" w:after="120" w:line="276" w:lineRule="auto"/>
        <w:ind w:left="1701" w:firstLine="0"/>
        <w:jc w:val="both"/>
        <w:rPr>
          <w:color w:val="000000"/>
        </w:rPr>
      </w:pPr>
      <w:r>
        <w:rPr>
          <w:color w:val="000000"/>
        </w:rPr>
        <w:t>no caso de empresa constituída no exercício social vigente, admite-se a apresentação de balanço patrimonial e demonstrações contábeis referentes ao período de existência da sociedade;</w:t>
      </w:r>
    </w:p>
    <w:p w:rsidR="00EF71EB" w:rsidRDefault="00EF71EB" w:rsidP="009D75B9">
      <w:pPr>
        <w:numPr>
          <w:ilvl w:val="3"/>
          <w:numId w:val="14"/>
        </w:numPr>
        <w:spacing w:before="120" w:after="120" w:line="276" w:lineRule="auto"/>
        <w:ind w:left="1701" w:firstLine="0"/>
        <w:jc w:val="both"/>
        <w:rPr>
          <w:color w:val="000000"/>
        </w:rPr>
      </w:pPr>
      <w:r>
        <w:rPr>
          <w:color w:val="000000"/>
        </w:rPr>
        <w:t>é admissível o balanço intermediário, se decorrer de lei ou contrato/estatuto social.</w:t>
      </w:r>
    </w:p>
    <w:p w:rsidR="00EF71EB" w:rsidRDefault="00EF71EB" w:rsidP="009D75B9">
      <w:pPr>
        <w:numPr>
          <w:ilvl w:val="2"/>
          <w:numId w:val="14"/>
        </w:numPr>
        <w:tabs>
          <w:tab w:val="left" w:pos="1440"/>
        </w:tabs>
        <w:spacing w:before="120" w:after="120" w:line="276" w:lineRule="auto"/>
        <w:ind w:left="1134" w:firstLine="0"/>
        <w:jc w:val="both"/>
        <w:rPr>
          <w:color w:val="000000"/>
        </w:rPr>
      </w:pPr>
      <w:r>
        <w:rPr>
          <w:color w:val="000000"/>
        </w:rPr>
        <w:t xml:space="preserve">comprovação da boa situação financeira da empresa mediante obtenção de índices de Liquidez Geral (LG), Solvência Geral (SG) e Liquidez Corrente (LC), superiores a 1 (um), </w:t>
      </w:r>
      <w:r>
        <w:t>obtidos pela</w:t>
      </w:r>
      <w:r>
        <w:rPr>
          <w:color w:val="000000"/>
        </w:rPr>
        <w:t xml:space="preserve"> aplicação das seguintes fórmulas:</w:t>
      </w:r>
    </w:p>
    <w:tbl>
      <w:tblPr>
        <w:tblW w:w="6487" w:type="dxa"/>
        <w:tblInd w:w="1134" w:type="dxa"/>
        <w:tblBorders>
          <w:top w:val="nil"/>
          <w:left w:val="nil"/>
          <w:bottom w:val="nil"/>
          <w:right w:val="nil"/>
          <w:insideH w:val="nil"/>
          <w:insideV w:val="nil"/>
        </w:tblBorders>
        <w:tblLayout w:type="fixed"/>
        <w:tblLook w:val="0400"/>
      </w:tblPr>
      <w:tblGrid>
        <w:gridCol w:w="2235"/>
        <w:gridCol w:w="4252"/>
      </w:tblGrid>
      <w:tr w:rsidR="00EF71EB" w:rsidTr="00A900CB">
        <w:tc>
          <w:tcPr>
            <w:tcW w:w="2235" w:type="dxa"/>
            <w:vMerge w:val="restart"/>
            <w:vAlign w:val="center"/>
          </w:tcPr>
          <w:p w:rsidR="00EF71EB" w:rsidRDefault="00EF71EB" w:rsidP="00A900CB">
            <w:pPr>
              <w:tabs>
                <w:tab w:val="left" w:pos="1440"/>
              </w:tabs>
              <w:spacing w:line="276" w:lineRule="auto"/>
              <w:jc w:val="both"/>
              <w:rPr>
                <w:color w:val="000000"/>
              </w:rPr>
            </w:pPr>
            <w:r>
              <w:rPr>
                <w:color w:val="000000"/>
              </w:rPr>
              <w:t>LG =</w:t>
            </w:r>
          </w:p>
        </w:tc>
        <w:tc>
          <w:tcPr>
            <w:tcW w:w="4252" w:type="dxa"/>
            <w:tcBorders>
              <w:bottom w:val="single" w:sz="4" w:space="0" w:color="000000"/>
            </w:tcBorders>
            <w:vAlign w:val="bottom"/>
          </w:tcPr>
          <w:p w:rsidR="00EF71EB" w:rsidRDefault="00EF71EB" w:rsidP="00A900CB">
            <w:pPr>
              <w:tabs>
                <w:tab w:val="left" w:pos="1440"/>
              </w:tabs>
              <w:spacing w:line="276" w:lineRule="auto"/>
              <w:jc w:val="both"/>
              <w:rPr>
                <w:color w:val="000000"/>
              </w:rPr>
            </w:pPr>
            <w:r>
              <w:rPr>
                <w:color w:val="000000"/>
              </w:rPr>
              <w:t>Ativo Circulante + Realizável a Longo Prazo</w:t>
            </w:r>
          </w:p>
        </w:tc>
      </w:tr>
      <w:tr w:rsidR="00EF71EB" w:rsidTr="00A900CB">
        <w:tc>
          <w:tcPr>
            <w:tcW w:w="2235" w:type="dxa"/>
            <w:vMerge/>
            <w:vAlign w:val="center"/>
          </w:tcPr>
          <w:p w:rsidR="00EF71EB" w:rsidRDefault="00EF71EB" w:rsidP="00A900CB">
            <w:pPr>
              <w:widowControl w:val="0"/>
              <w:pBdr>
                <w:top w:val="nil"/>
                <w:left w:val="nil"/>
                <w:bottom w:val="nil"/>
                <w:right w:val="nil"/>
                <w:between w:val="nil"/>
              </w:pBdr>
              <w:spacing w:line="276" w:lineRule="auto"/>
              <w:rPr>
                <w:color w:val="000000"/>
              </w:rPr>
            </w:pPr>
          </w:p>
        </w:tc>
        <w:tc>
          <w:tcPr>
            <w:tcW w:w="4252" w:type="dxa"/>
            <w:tcBorders>
              <w:top w:val="single" w:sz="4" w:space="0" w:color="000000"/>
            </w:tcBorders>
          </w:tcPr>
          <w:p w:rsidR="00EF71EB" w:rsidRDefault="00EF71EB" w:rsidP="00A900CB">
            <w:pPr>
              <w:tabs>
                <w:tab w:val="left" w:pos="1440"/>
              </w:tabs>
              <w:spacing w:line="276" w:lineRule="auto"/>
              <w:jc w:val="both"/>
              <w:rPr>
                <w:color w:val="000000"/>
              </w:rPr>
            </w:pPr>
            <w:r>
              <w:rPr>
                <w:color w:val="000000"/>
              </w:rPr>
              <w:t>Passivo Circulante + Passivo Não Circulante</w:t>
            </w:r>
          </w:p>
        </w:tc>
      </w:tr>
    </w:tbl>
    <w:p w:rsidR="00EF71EB" w:rsidRDefault="00EF71EB" w:rsidP="00EF71EB">
      <w:pPr>
        <w:tabs>
          <w:tab w:val="left" w:pos="1440"/>
        </w:tabs>
        <w:spacing w:line="276" w:lineRule="auto"/>
        <w:ind w:left="1134"/>
        <w:jc w:val="both"/>
        <w:rPr>
          <w:color w:val="000000"/>
        </w:rPr>
      </w:pPr>
    </w:p>
    <w:tbl>
      <w:tblPr>
        <w:tblW w:w="6629" w:type="dxa"/>
        <w:tblInd w:w="1134" w:type="dxa"/>
        <w:tblBorders>
          <w:top w:val="nil"/>
          <w:left w:val="nil"/>
          <w:bottom w:val="nil"/>
          <w:right w:val="nil"/>
          <w:insideH w:val="nil"/>
          <w:insideV w:val="nil"/>
        </w:tblBorders>
        <w:tblLayout w:type="fixed"/>
        <w:tblLook w:val="0400"/>
      </w:tblPr>
      <w:tblGrid>
        <w:gridCol w:w="2235"/>
        <w:gridCol w:w="4394"/>
      </w:tblGrid>
      <w:tr w:rsidR="00EF71EB" w:rsidTr="00A900CB">
        <w:tc>
          <w:tcPr>
            <w:tcW w:w="2235" w:type="dxa"/>
            <w:vMerge w:val="restart"/>
            <w:vAlign w:val="center"/>
          </w:tcPr>
          <w:p w:rsidR="00EF71EB" w:rsidRDefault="00EF71EB" w:rsidP="00A900CB">
            <w:pPr>
              <w:tabs>
                <w:tab w:val="left" w:pos="1440"/>
              </w:tabs>
              <w:spacing w:line="276" w:lineRule="auto"/>
              <w:jc w:val="both"/>
              <w:rPr>
                <w:color w:val="000000"/>
              </w:rPr>
            </w:pPr>
            <w:r>
              <w:rPr>
                <w:color w:val="000000"/>
              </w:rPr>
              <w:t>SG =</w:t>
            </w:r>
          </w:p>
        </w:tc>
        <w:tc>
          <w:tcPr>
            <w:tcW w:w="4394" w:type="dxa"/>
            <w:tcBorders>
              <w:bottom w:val="single" w:sz="4" w:space="0" w:color="000000"/>
            </w:tcBorders>
            <w:vAlign w:val="bottom"/>
          </w:tcPr>
          <w:p w:rsidR="00EF71EB" w:rsidRDefault="00EF71EB" w:rsidP="00A900CB">
            <w:pPr>
              <w:tabs>
                <w:tab w:val="left" w:pos="1440"/>
              </w:tabs>
              <w:spacing w:line="276" w:lineRule="auto"/>
              <w:jc w:val="both"/>
              <w:rPr>
                <w:color w:val="000000"/>
              </w:rPr>
            </w:pPr>
            <w:r>
              <w:rPr>
                <w:color w:val="000000"/>
              </w:rPr>
              <w:t>Ativo Total</w:t>
            </w:r>
          </w:p>
        </w:tc>
      </w:tr>
      <w:tr w:rsidR="00EF71EB" w:rsidTr="00A900CB">
        <w:tc>
          <w:tcPr>
            <w:tcW w:w="2235" w:type="dxa"/>
            <w:vMerge/>
            <w:vAlign w:val="center"/>
          </w:tcPr>
          <w:p w:rsidR="00EF71EB" w:rsidRDefault="00EF71EB" w:rsidP="00A900CB">
            <w:pPr>
              <w:widowControl w:val="0"/>
              <w:pBdr>
                <w:top w:val="nil"/>
                <w:left w:val="nil"/>
                <w:bottom w:val="nil"/>
                <w:right w:val="nil"/>
                <w:between w:val="nil"/>
              </w:pBdr>
              <w:spacing w:line="276" w:lineRule="auto"/>
              <w:rPr>
                <w:color w:val="000000"/>
              </w:rPr>
            </w:pPr>
          </w:p>
        </w:tc>
        <w:tc>
          <w:tcPr>
            <w:tcW w:w="4394" w:type="dxa"/>
            <w:tcBorders>
              <w:top w:val="single" w:sz="4" w:space="0" w:color="000000"/>
            </w:tcBorders>
          </w:tcPr>
          <w:p w:rsidR="00EF71EB" w:rsidRDefault="00EF71EB" w:rsidP="00A900CB">
            <w:pPr>
              <w:tabs>
                <w:tab w:val="left" w:pos="1440"/>
              </w:tabs>
              <w:spacing w:line="276" w:lineRule="auto"/>
              <w:jc w:val="both"/>
              <w:rPr>
                <w:color w:val="000000"/>
              </w:rPr>
            </w:pPr>
            <w:r>
              <w:rPr>
                <w:color w:val="000000"/>
              </w:rPr>
              <w:t>Passivo Circulante + Passivo Não Circulante</w:t>
            </w:r>
          </w:p>
        </w:tc>
      </w:tr>
    </w:tbl>
    <w:p w:rsidR="00EF71EB" w:rsidRDefault="00EF71EB" w:rsidP="00EF71EB">
      <w:pPr>
        <w:tabs>
          <w:tab w:val="left" w:pos="1440"/>
        </w:tabs>
        <w:spacing w:line="276" w:lineRule="auto"/>
        <w:ind w:left="1134"/>
        <w:jc w:val="both"/>
        <w:rPr>
          <w:color w:val="000000"/>
        </w:rPr>
      </w:pPr>
    </w:p>
    <w:tbl>
      <w:tblPr>
        <w:tblW w:w="4786" w:type="dxa"/>
        <w:tblInd w:w="1134" w:type="dxa"/>
        <w:tblBorders>
          <w:top w:val="nil"/>
          <w:left w:val="nil"/>
          <w:bottom w:val="nil"/>
          <w:right w:val="nil"/>
          <w:insideH w:val="nil"/>
          <w:insideV w:val="nil"/>
        </w:tblBorders>
        <w:tblLayout w:type="fixed"/>
        <w:tblLook w:val="0400"/>
      </w:tblPr>
      <w:tblGrid>
        <w:gridCol w:w="2235"/>
        <w:gridCol w:w="2551"/>
      </w:tblGrid>
      <w:tr w:rsidR="00EF71EB" w:rsidTr="00A900CB">
        <w:tc>
          <w:tcPr>
            <w:tcW w:w="2235" w:type="dxa"/>
            <w:vMerge w:val="restart"/>
            <w:vAlign w:val="center"/>
          </w:tcPr>
          <w:p w:rsidR="00EF71EB" w:rsidRDefault="00EF71EB" w:rsidP="00A900CB">
            <w:pPr>
              <w:tabs>
                <w:tab w:val="left" w:pos="1440"/>
              </w:tabs>
              <w:spacing w:line="276" w:lineRule="auto"/>
              <w:jc w:val="both"/>
              <w:rPr>
                <w:color w:val="000000"/>
              </w:rPr>
            </w:pPr>
            <w:r>
              <w:rPr>
                <w:color w:val="000000"/>
              </w:rPr>
              <w:t>LC =</w:t>
            </w:r>
          </w:p>
        </w:tc>
        <w:tc>
          <w:tcPr>
            <w:tcW w:w="2551" w:type="dxa"/>
            <w:tcBorders>
              <w:bottom w:val="single" w:sz="4" w:space="0" w:color="000000"/>
            </w:tcBorders>
            <w:vAlign w:val="bottom"/>
          </w:tcPr>
          <w:p w:rsidR="00EF71EB" w:rsidRDefault="00EF71EB" w:rsidP="00A900CB">
            <w:pPr>
              <w:tabs>
                <w:tab w:val="left" w:pos="1440"/>
              </w:tabs>
              <w:spacing w:line="276" w:lineRule="auto"/>
              <w:jc w:val="both"/>
              <w:rPr>
                <w:color w:val="000000"/>
              </w:rPr>
            </w:pPr>
            <w:r>
              <w:rPr>
                <w:color w:val="000000"/>
              </w:rPr>
              <w:t>Ativo Circulante</w:t>
            </w:r>
          </w:p>
        </w:tc>
      </w:tr>
      <w:tr w:rsidR="00EF71EB" w:rsidTr="00A900CB">
        <w:tc>
          <w:tcPr>
            <w:tcW w:w="2235" w:type="dxa"/>
            <w:vMerge/>
            <w:vAlign w:val="center"/>
          </w:tcPr>
          <w:p w:rsidR="00EF71EB" w:rsidRDefault="00EF71EB" w:rsidP="00A900CB">
            <w:pPr>
              <w:widowControl w:val="0"/>
              <w:pBdr>
                <w:top w:val="nil"/>
                <w:left w:val="nil"/>
                <w:bottom w:val="nil"/>
                <w:right w:val="nil"/>
                <w:between w:val="nil"/>
              </w:pBdr>
              <w:spacing w:line="276" w:lineRule="auto"/>
              <w:rPr>
                <w:color w:val="000000"/>
              </w:rPr>
            </w:pPr>
          </w:p>
        </w:tc>
        <w:tc>
          <w:tcPr>
            <w:tcW w:w="2551" w:type="dxa"/>
            <w:tcBorders>
              <w:top w:val="single" w:sz="4" w:space="0" w:color="000000"/>
            </w:tcBorders>
          </w:tcPr>
          <w:p w:rsidR="00EF71EB" w:rsidRDefault="00EF71EB" w:rsidP="00A900CB">
            <w:pPr>
              <w:tabs>
                <w:tab w:val="left" w:pos="1440"/>
              </w:tabs>
              <w:spacing w:line="276" w:lineRule="auto"/>
              <w:jc w:val="both"/>
              <w:rPr>
                <w:color w:val="000000"/>
              </w:rPr>
            </w:pPr>
            <w:r>
              <w:rPr>
                <w:color w:val="000000"/>
              </w:rPr>
              <w:t>Passivo Circulante</w:t>
            </w:r>
          </w:p>
        </w:tc>
      </w:tr>
    </w:tbl>
    <w:p w:rsidR="00EF71EB" w:rsidRDefault="00EF71EB" w:rsidP="009D75B9">
      <w:pPr>
        <w:numPr>
          <w:ilvl w:val="2"/>
          <w:numId w:val="14"/>
        </w:numPr>
        <w:tabs>
          <w:tab w:val="left" w:pos="1440"/>
        </w:tabs>
        <w:spacing w:before="120" w:after="120" w:line="276" w:lineRule="auto"/>
        <w:ind w:left="1134" w:firstLine="0"/>
        <w:jc w:val="both"/>
        <w:rPr>
          <w:color w:val="000000"/>
        </w:rPr>
      </w:pPr>
      <w:r>
        <w:rPr>
          <w:color w:val="000000"/>
        </w:rPr>
        <w:t xml:space="preserve">As </w:t>
      </w:r>
      <w:r>
        <w:t>empresas que</w:t>
      </w:r>
      <w:r>
        <w:rPr>
          <w:color w:val="000000"/>
        </w:rPr>
        <w:t xml:space="preserve"> apresentarem resultado inferior ou igual a 1(um) em qualquer dos índices de Liquidez Geral (LG), Solvência Geral (SG) e Liquidez Corrente (LC), deverão comprovar patrimônio líquido de </w:t>
      </w:r>
      <w:r>
        <w:rPr>
          <w:b/>
        </w:rPr>
        <w:t>10%(dez por cento)</w:t>
      </w:r>
      <w:r>
        <w:rPr>
          <w:color w:val="FF0000"/>
        </w:rPr>
        <w:t xml:space="preserve"> </w:t>
      </w:r>
      <w:r>
        <w:rPr>
          <w:color w:val="000000"/>
        </w:rPr>
        <w:t>do valor total estimado da contratação ou do item pertinente.</w:t>
      </w:r>
    </w:p>
    <w:p w:rsidR="00EF71EB" w:rsidRDefault="00EF71EB" w:rsidP="009D75B9">
      <w:pPr>
        <w:numPr>
          <w:ilvl w:val="2"/>
          <w:numId w:val="14"/>
        </w:numPr>
        <w:tabs>
          <w:tab w:val="left" w:pos="1440"/>
        </w:tabs>
        <w:spacing w:before="120" w:after="120" w:line="276" w:lineRule="auto"/>
        <w:ind w:left="1134" w:firstLine="0"/>
        <w:jc w:val="both"/>
        <w:rPr>
          <w:color w:val="000000"/>
        </w:rPr>
      </w:pPr>
      <w:r>
        <w:rPr>
          <w:color w:val="000000"/>
        </w:rPr>
        <w:t xml:space="preserve">As </w:t>
      </w:r>
      <w:r>
        <w:t>empresas deverão</w:t>
      </w:r>
      <w:r>
        <w:rPr>
          <w:color w:val="000000"/>
        </w:rPr>
        <w:t xml:space="preserve"> ainda complementar a comprovação da qualificação econômico-financeira por meio de: </w:t>
      </w:r>
    </w:p>
    <w:p w:rsidR="00EF71EB" w:rsidRDefault="00EF71EB" w:rsidP="009D75B9">
      <w:pPr>
        <w:numPr>
          <w:ilvl w:val="3"/>
          <w:numId w:val="14"/>
        </w:numPr>
        <w:pBdr>
          <w:top w:val="nil"/>
          <w:left w:val="nil"/>
          <w:bottom w:val="nil"/>
          <w:right w:val="nil"/>
          <w:between w:val="nil"/>
        </w:pBdr>
        <w:spacing w:before="120" w:after="120" w:line="276" w:lineRule="auto"/>
        <w:ind w:left="1701" w:firstLine="0"/>
        <w:jc w:val="both"/>
        <w:rPr>
          <w:rFonts w:cs="Arial"/>
          <w:color w:val="000000"/>
          <w:szCs w:val="20"/>
        </w:rPr>
      </w:pPr>
      <w:r>
        <w:rPr>
          <w:rFonts w:eastAsia="Arial" w:cs="Arial"/>
          <w:color w:val="000000"/>
          <w:szCs w:val="20"/>
        </w:rPr>
        <w:lastRenderedPageBreak/>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rsidR="00EF71EB" w:rsidRDefault="00EF71EB" w:rsidP="009D75B9">
      <w:pPr>
        <w:numPr>
          <w:ilvl w:val="3"/>
          <w:numId w:val="14"/>
        </w:numPr>
        <w:spacing w:before="120" w:line="276" w:lineRule="auto"/>
        <w:ind w:left="1701" w:firstLine="0"/>
        <w:jc w:val="both"/>
      </w:pPr>
      <w: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rsidR="00EF71EB" w:rsidRDefault="00EF71EB" w:rsidP="009D75B9">
      <w:pPr>
        <w:numPr>
          <w:ilvl w:val="3"/>
          <w:numId w:val="14"/>
        </w:numPr>
        <w:spacing w:line="276" w:lineRule="auto"/>
        <w:ind w:left="1701" w:firstLine="0"/>
        <w:jc w:val="both"/>
      </w:pPr>
      <w:r>
        <w:t xml:space="preserve">Comprovação, por meio de declaração, da relação de compromissos assumidos, conforme modelo constante do Anexo VII, 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rsidR="00EF71EB" w:rsidRDefault="00EF71EB" w:rsidP="009D75B9">
      <w:pPr>
        <w:numPr>
          <w:ilvl w:val="3"/>
          <w:numId w:val="14"/>
        </w:numPr>
        <w:spacing w:line="276" w:lineRule="auto"/>
        <w:ind w:left="1701" w:firstLine="0"/>
        <w:jc w:val="both"/>
      </w:pPr>
      <w:r>
        <w:t xml:space="preserve">a declaração de que trata a subcondição acima deverá estar acompanhada da Demonstração do Resultado do Exercício (DRE) relativa ao último exercício social, </w:t>
      </w:r>
    </w:p>
    <w:p w:rsidR="00EF71EB" w:rsidRDefault="00EF71EB" w:rsidP="009D75B9">
      <w:pPr>
        <w:numPr>
          <w:ilvl w:val="3"/>
          <w:numId w:val="14"/>
        </w:numPr>
        <w:spacing w:line="276" w:lineRule="auto"/>
        <w:ind w:left="1701" w:firstLine="0"/>
        <w:jc w:val="both"/>
      </w:pPr>
      <w: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rsidR="00EF71EB" w:rsidRDefault="00EF71EB" w:rsidP="00EF71EB">
      <w:pPr>
        <w:spacing w:line="276" w:lineRule="auto"/>
        <w:jc w:val="both"/>
      </w:pPr>
    </w:p>
    <w:p w:rsidR="00EF71EB" w:rsidRDefault="00EF71EB" w:rsidP="009D75B9">
      <w:pPr>
        <w:numPr>
          <w:ilvl w:val="1"/>
          <w:numId w:val="14"/>
        </w:numPr>
        <w:spacing w:before="120" w:after="120" w:line="276" w:lineRule="auto"/>
        <w:ind w:left="425" w:firstLine="0"/>
        <w:jc w:val="both"/>
        <w:rPr>
          <w:color w:val="000000"/>
        </w:rPr>
      </w:pPr>
      <w:r>
        <w:rPr>
          <w:b/>
          <w:color w:val="000000"/>
        </w:rPr>
        <w:t xml:space="preserve">Qualificação Técnica: </w:t>
      </w:r>
    </w:p>
    <w:p w:rsidR="00EF71EB" w:rsidRDefault="00EF71EB" w:rsidP="009D75B9">
      <w:pPr>
        <w:numPr>
          <w:ilvl w:val="2"/>
          <w:numId w:val="14"/>
        </w:numPr>
        <w:pBdr>
          <w:top w:val="nil"/>
          <w:left w:val="nil"/>
          <w:bottom w:val="nil"/>
          <w:right w:val="nil"/>
          <w:between w:val="nil"/>
        </w:pBdr>
        <w:spacing w:before="120" w:line="276" w:lineRule="auto"/>
        <w:jc w:val="both"/>
        <w:rPr>
          <w:rFonts w:cs="Arial"/>
          <w:color w:val="000000"/>
          <w:szCs w:val="20"/>
        </w:rPr>
      </w:pPr>
      <w:bookmarkStart w:id="6" w:name="_heading=h.1t3h5sf" w:colFirst="0" w:colLast="0"/>
      <w:bookmarkEnd w:id="6"/>
      <w:r>
        <w:rPr>
          <w:rFonts w:eastAsia="Arial" w:cs="Arial"/>
          <w:color w:val="000000"/>
          <w:szCs w:val="20"/>
        </w:rPr>
        <w:t>Comprovação de aptidão para a prestação dos serviços em características, quantidades e prazos compatíveis com o objeto desta licitação, ou com o item pertinente, mediante a apresentação de atestado(s) fornecido(s) por pessoas jurídicas de direito público ou privado.</w:t>
      </w:r>
    </w:p>
    <w:p w:rsidR="00EF71EB" w:rsidRDefault="00EF71EB" w:rsidP="009D75B9">
      <w:pPr>
        <w:numPr>
          <w:ilvl w:val="3"/>
          <w:numId w:val="14"/>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Para fins da comprovação de que trata este subitem, os atestados deverão dizer respeito a serviços executados com as seguintes características mínimas:</w:t>
      </w:r>
    </w:p>
    <w:p w:rsidR="00EF71EB" w:rsidRDefault="00EF71EB" w:rsidP="009D75B9">
      <w:pPr>
        <w:numPr>
          <w:ilvl w:val="4"/>
          <w:numId w:val="14"/>
        </w:numPr>
        <w:pBdr>
          <w:top w:val="nil"/>
          <w:left w:val="nil"/>
          <w:bottom w:val="nil"/>
          <w:right w:val="nil"/>
          <w:between w:val="nil"/>
        </w:pBdr>
        <w:spacing w:line="276" w:lineRule="auto"/>
        <w:jc w:val="both"/>
        <w:rPr>
          <w:rFonts w:cs="Arial"/>
          <w:szCs w:val="20"/>
        </w:rPr>
      </w:pPr>
      <w:r>
        <w:t>CNPJ, nome comercial, endereço e telefone da(s) sociedade(s) atestante(s);</w:t>
      </w:r>
    </w:p>
    <w:p w:rsidR="00EF71EB" w:rsidRDefault="00EF71EB" w:rsidP="009D75B9">
      <w:pPr>
        <w:numPr>
          <w:ilvl w:val="4"/>
          <w:numId w:val="14"/>
        </w:numPr>
        <w:spacing w:before="120" w:after="120" w:line="276" w:lineRule="auto"/>
        <w:jc w:val="both"/>
      </w:pPr>
      <w:r>
        <w:t>nome, cargo/função, endereço, telefone e e-mail do(s) representante(s) da(s) sociedade(s) atestante(s) que vier(em) a assinar o(s) atestado(s), a fim de que o IFPB possa com ele(s) manter contato;</w:t>
      </w:r>
    </w:p>
    <w:p w:rsidR="00EF71EB" w:rsidRDefault="00EF71EB" w:rsidP="009D75B9">
      <w:pPr>
        <w:numPr>
          <w:ilvl w:val="4"/>
          <w:numId w:val="14"/>
        </w:numPr>
        <w:spacing w:before="120" w:after="120" w:line="276" w:lineRule="auto"/>
        <w:jc w:val="both"/>
      </w:pPr>
      <w:r>
        <w:t>CNPJ e nome da sociedade contratada pela(s) sociedade(s) atestante(s) para a execução do objeto atestado;</w:t>
      </w:r>
    </w:p>
    <w:p w:rsidR="00EF71EB" w:rsidRDefault="00EF71EB" w:rsidP="009D75B9">
      <w:pPr>
        <w:numPr>
          <w:ilvl w:val="4"/>
          <w:numId w:val="14"/>
        </w:numPr>
        <w:spacing w:before="120" w:after="120" w:line="276" w:lineRule="auto"/>
        <w:jc w:val="both"/>
      </w:pPr>
      <w:r>
        <w:lastRenderedPageBreak/>
        <w:t>descrição do objeto atestado, contendo dados que permitam a aferição de sua similaridade com o objeto licitado, nos termos da alínea “a” deste inciso;</w:t>
      </w:r>
    </w:p>
    <w:p w:rsidR="00EF71EB" w:rsidRDefault="00EF71EB" w:rsidP="009D75B9">
      <w:pPr>
        <w:numPr>
          <w:ilvl w:val="4"/>
          <w:numId w:val="14"/>
        </w:numPr>
        <w:spacing w:before="120" w:after="120" w:line="276" w:lineRule="auto"/>
        <w:jc w:val="both"/>
      </w:pPr>
      <w:r>
        <w:t>data da emissão do(s) atestado(s); e</w:t>
      </w:r>
    </w:p>
    <w:p w:rsidR="00EF71EB" w:rsidRDefault="00EF71EB" w:rsidP="009D75B9">
      <w:pPr>
        <w:numPr>
          <w:ilvl w:val="4"/>
          <w:numId w:val="14"/>
        </w:numPr>
        <w:spacing w:before="120" w:after="120" w:line="276" w:lineRule="auto"/>
        <w:jc w:val="both"/>
      </w:pPr>
      <w:r>
        <w:t>assinatura do(s) representante(s) da(s) sociedade(s) atestante(s).</w:t>
      </w:r>
    </w:p>
    <w:p w:rsidR="00EF71EB" w:rsidRDefault="00EF71EB" w:rsidP="009D75B9">
      <w:pPr>
        <w:numPr>
          <w:ilvl w:val="4"/>
          <w:numId w:val="14"/>
        </w:numPr>
        <w:spacing w:before="120" w:after="120" w:line="276" w:lineRule="auto"/>
        <w:jc w:val="both"/>
      </w:pPr>
      <w:r>
        <w:t>assinatura do(s) representante(s) da(s) sociedade(s) atestante(s).</w:t>
      </w:r>
    </w:p>
    <w:p w:rsidR="00EF71EB" w:rsidRDefault="00EF71EB" w:rsidP="009D75B9">
      <w:pPr>
        <w:numPr>
          <w:ilvl w:val="3"/>
          <w:numId w:val="14"/>
        </w:numPr>
        <w:pBdr>
          <w:top w:val="nil"/>
          <w:left w:val="nil"/>
          <w:bottom w:val="nil"/>
          <w:right w:val="nil"/>
          <w:between w:val="nil"/>
        </w:pBdr>
        <w:spacing w:before="120" w:after="120" w:line="276" w:lineRule="auto"/>
        <w:ind w:left="1701" w:firstLine="0"/>
        <w:jc w:val="both"/>
        <w:rPr>
          <w:rFonts w:cs="Arial"/>
          <w:color w:val="000000"/>
          <w:szCs w:val="20"/>
        </w:rPr>
      </w:pPr>
      <w:bookmarkStart w:id="7" w:name="_heading=h.4d34og8" w:colFirst="0" w:colLast="0"/>
      <w:bookmarkEnd w:id="7"/>
      <w:r>
        <w:rPr>
          <w:rFonts w:eastAsia="Arial" w:cs="Arial"/>
          <w:color w:val="000000"/>
          <w:szCs w:val="20"/>
        </w:rPr>
        <w:t xml:space="preserve">Os atestados deverão referir-se a serviços prestados no âmbito de sua atividade econômica principal ou secundária especificadas no contrato social vigente; </w:t>
      </w:r>
    </w:p>
    <w:p w:rsidR="00EF71EB" w:rsidRDefault="00EF71EB" w:rsidP="009D75B9">
      <w:pPr>
        <w:numPr>
          <w:ilvl w:val="3"/>
          <w:numId w:val="14"/>
        </w:numPr>
        <w:spacing w:before="120" w:after="120" w:line="276" w:lineRule="auto"/>
        <w:ind w:left="1701" w:firstLine="0"/>
        <w:jc w:val="both"/>
        <w:rPr>
          <w:color w:val="000000"/>
        </w:rPr>
      </w:pPr>
      <w:r>
        <w:rPr>
          <w:color w:val="000000"/>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p w:rsidR="00EF71EB" w:rsidRDefault="00EF71EB" w:rsidP="009D75B9">
      <w:pPr>
        <w:numPr>
          <w:ilvl w:val="3"/>
          <w:numId w:val="14"/>
        </w:numPr>
        <w:spacing w:before="120" w:after="120" w:line="276" w:lineRule="auto"/>
        <w:ind w:left="1701" w:firstLine="0"/>
        <w:jc w:val="both"/>
        <w:rPr>
          <w:color w:val="000000"/>
        </w:rPr>
      </w:pPr>
      <w:bookmarkStart w:id="8" w:name="_heading=h.2s8eyo1" w:colFirst="0" w:colLast="0"/>
      <w:bookmarkEnd w:id="8"/>
      <w:r>
        <w:rPr>
          <w:color w:val="00000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rsidR="00EF71EB" w:rsidRDefault="00EF71EB" w:rsidP="009D75B9">
      <w:pPr>
        <w:numPr>
          <w:ilvl w:val="3"/>
          <w:numId w:val="14"/>
        </w:numPr>
        <w:spacing w:before="120" w:after="120" w:line="276" w:lineRule="auto"/>
        <w:ind w:left="1701" w:firstLine="0"/>
        <w:jc w:val="both"/>
      </w:pPr>
      <w:r>
        <w:t>Deverá haver a comprovação da experiência mínima de 3 (três) anos na prestação dos serviços, sendo aceito o somatório de atestados de períodos diferentes, não havendo obrigatoriedade de os 3 (três) anos serem ininterruptos, conforme item 10.7.1 do Anexo VII-A da IN SEGES/MPDG n. 5/2017.</w:t>
      </w:r>
      <w:r>
        <w:tab/>
      </w:r>
    </w:p>
    <w:p w:rsidR="00EF71EB" w:rsidRDefault="00EF71EB" w:rsidP="009D75B9">
      <w:pPr>
        <w:numPr>
          <w:ilvl w:val="3"/>
          <w:numId w:val="14"/>
        </w:numPr>
        <w:spacing w:before="120" w:after="120" w:line="276" w:lineRule="auto"/>
        <w:ind w:left="1701" w:firstLine="0"/>
        <w:jc w:val="both"/>
        <w:rPr>
          <w:color w:val="000000"/>
        </w:rPr>
      </w:pPr>
      <w:r>
        <w:rPr>
          <w:color w:val="00000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rsidR="00EF71EB" w:rsidRDefault="00EF71EB" w:rsidP="009D75B9">
      <w:pPr>
        <w:numPr>
          <w:ilvl w:val="3"/>
          <w:numId w:val="14"/>
        </w:numPr>
        <w:tabs>
          <w:tab w:val="left" w:pos="1440"/>
        </w:tabs>
        <w:spacing w:before="120" w:after="120" w:line="276" w:lineRule="auto"/>
        <w:jc w:val="both"/>
      </w:pPr>
      <w:r>
        <w:t xml:space="preserve">Na contratação de serviços continuados com mais de 40 (quarenta) postos, o licitante deverá comprovar que tenha executado contrato com um mínimo de 50% (cinquenta por cento) do número de postos de trabalho a serem contratados. </w:t>
      </w:r>
    </w:p>
    <w:p w:rsidR="00EF71EB" w:rsidRDefault="00EF71EB" w:rsidP="009D75B9">
      <w:pPr>
        <w:numPr>
          <w:ilvl w:val="3"/>
          <w:numId w:val="14"/>
        </w:numPr>
        <w:tabs>
          <w:tab w:val="left" w:pos="1440"/>
        </w:tabs>
        <w:spacing w:before="120" w:after="120" w:line="276" w:lineRule="auto"/>
        <w:jc w:val="both"/>
      </w:pPr>
      <w:r>
        <w:t>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w:t>
      </w:r>
    </w:p>
    <w:p w:rsidR="00EF71EB" w:rsidRDefault="00EF71EB" w:rsidP="009D75B9">
      <w:pPr>
        <w:numPr>
          <w:ilvl w:val="3"/>
          <w:numId w:val="14"/>
        </w:numPr>
        <w:tabs>
          <w:tab w:val="left" w:pos="1440"/>
        </w:tabs>
        <w:spacing w:before="120" w:after="120" w:line="276" w:lineRule="auto"/>
        <w:jc w:val="both"/>
      </w:pPr>
      <w:r>
        <w:t xml:space="preserve">Para a comprovação do número mínimo de postos exigido, será aceito o somatório de atestados que comprovem que o licitante gerencia </w:t>
      </w:r>
      <w:r>
        <w:lastRenderedPageBreak/>
        <w:t>ou gerenciou serviços de terceirização compatíveis com o objeto licitado, nos termos do item 10.7 do Anexo VII-A da IN SEGES/MP n. 5/2017.</w:t>
      </w:r>
    </w:p>
    <w:p w:rsidR="00EF71EB" w:rsidRDefault="00EF71EB" w:rsidP="009D75B9">
      <w:pPr>
        <w:numPr>
          <w:ilvl w:val="2"/>
          <w:numId w:val="14"/>
        </w:numPr>
        <w:tabs>
          <w:tab w:val="left" w:pos="1440"/>
        </w:tabs>
        <w:spacing w:before="120" w:after="120" w:line="276" w:lineRule="auto"/>
        <w:ind w:left="1134" w:firstLine="0"/>
        <w:jc w:val="both"/>
      </w:pPr>
      <w:bookmarkStart w:id="9" w:name="_heading=h.17dp8vu" w:colFirst="0" w:colLast="0"/>
      <w:bookmarkEnd w:id="9"/>
      <w:r>
        <w:t>As empresas deverão apresentar atestado de vistoria assinado pelo servidor responsável, caso exigida no Termo de Referência.</w:t>
      </w:r>
    </w:p>
    <w:p w:rsidR="00EF71EB" w:rsidRDefault="00EF71EB" w:rsidP="009D75B9">
      <w:pPr>
        <w:numPr>
          <w:ilvl w:val="3"/>
          <w:numId w:val="14"/>
        </w:numPr>
        <w:pBdr>
          <w:top w:val="nil"/>
          <w:left w:val="nil"/>
          <w:bottom w:val="nil"/>
          <w:right w:val="nil"/>
          <w:between w:val="nil"/>
        </w:pBdr>
        <w:spacing w:before="120" w:after="120" w:line="276" w:lineRule="auto"/>
        <w:jc w:val="both"/>
        <w:rPr>
          <w:rFonts w:cs="Arial"/>
          <w:color w:val="000000"/>
          <w:szCs w:val="20"/>
        </w:rPr>
      </w:pPr>
      <w:r>
        <w:rPr>
          <w:rFonts w:eastAsia="Arial" w:cs="Arial"/>
          <w:color w:val="000000"/>
          <w:szCs w:val="20"/>
        </w:rPr>
        <w:t>O atestado de vistoria poderá ser substituído por declaração emitida pelo licitante em que conste, alternativamente, que conhece as condições locais para execução do objeto</w:t>
      </w:r>
      <w:r>
        <w:rPr>
          <w:rFonts w:eastAsia="Arial" w:cs="Arial"/>
          <w:strike/>
          <w:color w:val="000000"/>
          <w:szCs w:val="20"/>
        </w:rPr>
        <w:t>,</w:t>
      </w:r>
      <w:r>
        <w:rPr>
          <w:rFonts w:eastAsia="Arial" w:cs="Arial"/>
          <w:color w:val="000000"/>
          <w:szCs w:val="20"/>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rsidR="00EF71EB" w:rsidRDefault="00EF71EB" w:rsidP="009D75B9">
      <w:pPr>
        <w:numPr>
          <w:ilvl w:val="1"/>
          <w:numId w:val="14"/>
        </w:numPr>
        <w:spacing w:before="120" w:after="120" w:line="276" w:lineRule="auto"/>
        <w:jc w:val="both"/>
      </w:pPr>
      <w: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EF71EB" w:rsidRDefault="00EF71EB" w:rsidP="009D75B9">
      <w:pPr>
        <w:numPr>
          <w:ilvl w:val="1"/>
          <w:numId w:val="14"/>
        </w:numPr>
        <w:spacing w:before="120" w:after="120" w:line="276" w:lineRule="auto"/>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EF71EB" w:rsidRDefault="00EF71EB" w:rsidP="009D75B9">
      <w:pPr>
        <w:numPr>
          <w:ilvl w:val="2"/>
          <w:numId w:val="14"/>
        </w:numPr>
        <w:spacing w:before="120" w:after="120" w:line="276" w:lineRule="auto"/>
        <w:jc w:val="both"/>
        <w:rPr>
          <w:color w:val="000000"/>
        </w:rPr>
      </w:pPr>
      <w:r>
        <w:rPr>
          <w:color w:val="000000"/>
        </w:rPr>
        <w:t>A declaração do vencedor acontecerá no momento imediatamente posterior à fase de habilitação.</w:t>
      </w:r>
    </w:p>
    <w:p w:rsidR="00EF71EB" w:rsidRDefault="00EF71EB" w:rsidP="009D75B9">
      <w:pPr>
        <w:numPr>
          <w:ilvl w:val="1"/>
          <w:numId w:val="14"/>
        </w:numPr>
        <w:spacing w:before="120" w:after="120" w:line="276" w:lineRule="auto"/>
        <w:jc w:val="both"/>
        <w:rPr>
          <w:color w:val="000000"/>
        </w:rPr>
      </w:pPr>
      <w:r>
        <w:rPr>
          <w:color w:val="00000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EF71EB" w:rsidRDefault="00EF71EB" w:rsidP="009D75B9">
      <w:pPr>
        <w:numPr>
          <w:ilvl w:val="1"/>
          <w:numId w:val="14"/>
        </w:numPr>
        <w:spacing w:before="120" w:after="120" w:line="276" w:lineRule="auto"/>
        <w:jc w:val="both"/>
        <w:rPr>
          <w:color w:val="000000"/>
        </w:rPr>
      </w:pPr>
      <w:r>
        <w:rPr>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EF71EB" w:rsidRDefault="00EF71EB" w:rsidP="009D75B9">
      <w:pPr>
        <w:numPr>
          <w:ilvl w:val="1"/>
          <w:numId w:val="14"/>
        </w:numPr>
        <w:spacing w:before="120" w:after="120" w:line="276" w:lineRule="auto"/>
        <w:jc w:val="both"/>
        <w:rPr>
          <w:color w:val="000000"/>
        </w:rPr>
      </w:pPr>
      <w:r>
        <w:rPr>
          <w:color w:val="000000"/>
        </w:rPr>
        <w:t>Havendo necessidade de analisar minuciosamente os documentos exigidos, o Pregoeiro suspenderá a sessão, informando no “chat” a nova data e horário para a continuidade da mesma.</w:t>
      </w:r>
    </w:p>
    <w:p w:rsidR="00EF71EB" w:rsidRDefault="00EF71EB" w:rsidP="009D75B9">
      <w:pPr>
        <w:numPr>
          <w:ilvl w:val="1"/>
          <w:numId w:val="14"/>
        </w:numPr>
        <w:spacing w:before="120" w:after="120" w:line="276" w:lineRule="auto"/>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rsidR="00EF71EB" w:rsidRDefault="00EF71EB" w:rsidP="009D75B9">
      <w:pPr>
        <w:numPr>
          <w:ilvl w:val="1"/>
          <w:numId w:val="14"/>
        </w:numPr>
        <w:spacing w:before="120" w:after="120" w:line="276" w:lineRule="auto"/>
        <w:jc w:val="both"/>
        <w:rPr>
          <w:color w:val="000000"/>
        </w:rPr>
      </w:pPr>
      <w:r>
        <w:rPr>
          <w:color w:val="000000"/>
        </w:rPr>
        <w:t xml:space="preserve">Nos itens não exclusivos a microempresas e empresas de pequeno porte, em havendo inabilitação, haverá nova verificação, pelo sistema, da eventual ocorrência do </w:t>
      </w:r>
      <w:r>
        <w:rPr>
          <w:color w:val="000000"/>
        </w:rPr>
        <w:lastRenderedPageBreak/>
        <w:t>empate ficto, previsto nos artigos 44 e 45 da LC nº 123, de 2006, seguindo-se a disciplina antes estabelecida para aceitação da proposta subsequente.</w:t>
      </w:r>
    </w:p>
    <w:p w:rsidR="00EF71EB" w:rsidRDefault="00EF71EB" w:rsidP="009D75B9">
      <w:pPr>
        <w:numPr>
          <w:ilvl w:val="1"/>
          <w:numId w:val="14"/>
        </w:numPr>
        <w:spacing w:before="120" w:after="120" w:line="276" w:lineRule="auto"/>
        <w:jc w:val="both"/>
        <w:rPr>
          <w:color w:val="000000"/>
        </w:rPr>
      </w:pPr>
      <w:r>
        <w:rPr>
          <w:color w:val="000000"/>
        </w:rPr>
        <w:t>Constatado o atendimento às exigências de habilitação fixadas no Edital, o licitante será declarado vencedor.</w:t>
      </w:r>
    </w:p>
    <w:p w:rsidR="00EF71EB" w:rsidRDefault="00EF71EB" w:rsidP="009D75B9">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DO ENCAMINHAMENTO DA PROPOSTA VENCEDORA</w:t>
      </w:r>
    </w:p>
    <w:p w:rsidR="00EF71EB" w:rsidRDefault="00EF71EB" w:rsidP="009D75B9">
      <w:pPr>
        <w:numPr>
          <w:ilvl w:val="1"/>
          <w:numId w:val="3"/>
        </w:numPr>
        <w:spacing w:before="120" w:after="120" w:line="276" w:lineRule="auto"/>
        <w:ind w:left="425" w:firstLine="0"/>
        <w:jc w:val="both"/>
      </w:pPr>
      <w:r>
        <w:t>A proposta final do licitante declarado vencedor deverá ser encaminhada no prazo de 02 (duas) horas</w:t>
      </w:r>
      <w:r>
        <w:rPr>
          <w:b/>
        </w:rPr>
        <w:t xml:space="preserve">, </w:t>
      </w:r>
      <w:r>
        <w:t>a contar da solicitação do Pregoeiro no sistema eletrônico e deverá:</w:t>
      </w:r>
    </w:p>
    <w:p w:rsidR="00EF71EB" w:rsidRDefault="00EF71EB" w:rsidP="009D75B9">
      <w:pPr>
        <w:numPr>
          <w:ilvl w:val="2"/>
          <w:numId w:val="3"/>
        </w:numPr>
        <w:pBdr>
          <w:top w:val="nil"/>
          <w:left w:val="nil"/>
          <w:bottom w:val="nil"/>
          <w:right w:val="nil"/>
          <w:between w:val="nil"/>
        </w:pBdr>
        <w:spacing w:before="120" w:line="276" w:lineRule="auto"/>
        <w:ind w:left="1134" w:firstLine="0"/>
        <w:jc w:val="both"/>
        <w:rPr>
          <w:rFonts w:cs="Arial"/>
          <w:color w:val="000000"/>
          <w:szCs w:val="20"/>
        </w:rPr>
      </w:pPr>
      <w:r>
        <w:rPr>
          <w:rFonts w:eastAsia="Arial" w:cs="Arial"/>
          <w:color w:val="000000"/>
          <w:szCs w:val="20"/>
        </w:rPr>
        <w:t>ser redigida em língua portuguesa, datilografada ou digitada, em uma via, sem emendas, rasuras, entrelinhas ou ressalvas, devendo a última folha ser assinada e as demais rubricadas pelo licitante ou seu representante legal.</w:t>
      </w:r>
    </w:p>
    <w:p w:rsidR="00EF71EB" w:rsidRDefault="00EF71EB" w:rsidP="009D75B9">
      <w:pPr>
        <w:numPr>
          <w:ilvl w:val="2"/>
          <w:numId w:val="3"/>
        </w:numPr>
        <w:pBdr>
          <w:top w:val="nil"/>
          <w:left w:val="nil"/>
          <w:bottom w:val="nil"/>
          <w:right w:val="nil"/>
          <w:between w:val="nil"/>
        </w:pBdr>
        <w:spacing w:line="276" w:lineRule="auto"/>
        <w:ind w:left="1134" w:firstLine="0"/>
        <w:jc w:val="both"/>
        <w:rPr>
          <w:rFonts w:cs="Arial"/>
          <w:color w:val="000000"/>
          <w:szCs w:val="20"/>
        </w:rPr>
      </w:pPr>
      <w:r>
        <w:rPr>
          <w:rFonts w:eastAsia="Arial" w:cs="Arial"/>
          <w:color w:val="000000"/>
          <w:szCs w:val="20"/>
        </w:rPr>
        <w:t>apresentar a planilha de custos e formação de preços, devidamente ajustada ao lance vencedor, em conformidade com o modelo anexo a este instrumento convocatório.</w:t>
      </w:r>
    </w:p>
    <w:p w:rsidR="00EF71EB" w:rsidRDefault="00EF71EB" w:rsidP="009D75B9">
      <w:pPr>
        <w:numPr>
          <w:ilvl w:val="2"/>
          <w:numId w:val="3"/>
        </w:numPr>
        <w:pBdr>
          <w:top w:val="nil"/>
          <w:left w:val="nil"/>
          <w:bottom w:val="nil"/>
          <w:right w:val="nil"/>
          <w:between w:val="nil"/>
        </w:pBdr>
        <w:spacing w:after="120" w:line="276" w:lineRule="auto"/>
        <w:ind w:left="1134" w:firstLine="0"/>
        <w:jc w:val="both"/>
        <w:rPr>
          <w:rFonts w:cs="Arial"/>
          <w:color w:val="000000"/>
          <w:szCs w:val="20"/>
        </w:rPr>
      </w:pPr>
      <w:r>
        <w:rPr>
          <w:rFonts w:eastAsia="Arial" w:cs="Arial"/>
          <w:color w:val="000000"/>
          <w:szCs w:val="20"/>
        </w:rPr>
        <w:t xml:space="preserve">conter a indicação do banco, número da conta e agência do </w:t>
      </w:r>
      <w:r>
        <w:t>licitante vencedor,</w:t>
      </w:r>
      <w:r>
        <w:rPr>
          <w:rFonts w:eastAsia="Arial" w:cs="Arial"/>
          <w:color w:val="000000"/>
          <w:szCs w:val="20"/>
        </w:rPr>
        <w:t xml:space="preserve"> para fins de pagamento.</w:t>
      </w:r>
    </w:p>
    <w:p w:rsidR="00EF71EB" w:rsidRDefault="00EF71EB" w:rsidP="009D75B9">
      <w:pPr>
        <w:numPr>
          <w:ilvl w:val="1"/>
          <w:numId w:val="3"/>
        </w:numPr>
        <w:spacing w:before="120" w:after="120" w:line="276" w:lineRule="auto"/>
        <w:ind w:left="425" w:firstLine="0"/>
        <w:jc w:val="both"/>
      </w:pPr>
      <w:r>
        <w:t>A proposta final deverá ser documentada nos autos e será levada em consideração no decorrer da execução do contrato e aplicação de eventual sanção à Contratada, se for o caso.</w:t>
      </w:r>
    </w:p>
    <w:p w:rsidR="00EF71EB" w:rsidRDefault="00EF71EB" w:rsidP="009D75B9">
      <w:pPr>
        <w:numPr>
          <w:ilvl w:val="2"/>
          <w:numId w:val="3"/>
        </w:numPr>
        <w:spacing w:before="120" w:after="120" w:line="276" w:lineRule="auto"/>
        <w:ind w:left="1134" w:firstLine="0"/>
        <w:jc w:val="both"/>
      </w:pPr>
      <w:r>
        <w:t>Todas as especificações do objeto contidas na proposta vinculam a Contratada.</w:t>
      </w:r>
    </w:p>
    <w:p w:rsidR="00EF71EB" w:rsidRDefault="00EF71EB" w:rsidP="009D75B9">
      <w:pPr>
        <w:numPr>
          <w:ilvl w:val="1"/>
          <w:numId w:val="3"/>
        </w:numPr>
        <w:spacing w:before="120" w:after="120" w:line="276" w:lineRule="auto"/>
        <w:ind w:left="425" w:firstLine="0"/>
        <w:jc w:val="both"/>
      </w:pPr>
      <w:r>
        <w:t>Os preços deverão ser expressos em moeda corrente nacional, o valor unitário em algarismos e o valor global em algarismos e por extenso (art. 5º da Lei nº 8.666/93).</w:t>
      </w:r>
    </w:p>
    <w:p w:rsidR="00EF71EB" w:rsidRDefault="00EF71EB" w:rsidP="009D75B9">
      <w:pPr>
        <w:numPr>
          <w:ilvl w:val="2"/>
          <w:numId w:val="3"/>
        </w:numPr>
        <w:spacing w:before="120" w:after="120" w:line="276" w:lineRule="auto"/>
        <w:jc w:val="both"/>
      </w:pPr>
      <w:r>
        <w:t>Ocorrendo divergência entre os preços unitários e o preço global, prevalecerão os primeiros; no caso de divergência entre os valores numéricos e os valores expressos por extenso, prevalecerão estes últimos.</w:t>
      </w:r>
    </w:p>
    <w:p w:rsidR="00EF71EB" w:rsidRDefault="00EF71EB" w:rsidP="009D75B9">
      <w:pPr>
        <w:numPr>
          <w:ilvl w:val="1"/>
          <w:numId w:val="3"/>
        </w:numPr>
        <w:spacing w:before="120" w:after="120" w:line="276" w:lineRule="auto"/>
        <w:ind w:left="425" w:firstLine="0"/>
        <w:jc w:val="both"/>
      </w:pPr>
      <w:r>
        <w:tab/>
        <w:t>A oferta deverá ser firme e precisa, limitada, rigorosamente, ao objeto deste Edital, sem conter alternativas de preço ou de qualquer outra condição que induza o julgamento a mais de um resultado, sob pena de desclassificação.</w:t>
      </w:r>
    </w:p>
    <w:p w:rsidR="00EF71EB" w:rsidRDefault="00EF71EB" w:rsidP="009D75B9">
      <w:pPr>
        <w:numPr>
          <w:ilvl w:val="1"/>
          <w:numId w:val="3"/>
        </w:numPr>
        <w:spacing w:before="120" w:after="120" w:line="276" w:lineRule="auto"/>
        <w:ind w:left="425" w:firstLine="0"/>
        <w:jc w:val="both"/>
      </w:pPr>
      <w:r>
        <w:tab/>
        <w:t>A proposta deverá obedecer aos termos deste Edital e seus Anexos, não sendo considerada aquela que não corresponda às especificações ali contidas ou que estabeleça vínculo à proposta de outro licitante.</w:t>
      </w:r>
    </w:p>
    <w:p w:rsidR="00EF71EB" w:rsidRDefault="00EF71EB" w:rsidP="009D75B9">
      <w:pPr>
        <w:numPr>
          <w:ilvl w:val="1"/>
          <w:numId w:val="3"/>
        </w:numPr>
        <w:spacing w:before="120" w:after="120" w:line="276" w:lineRule="auto"/>
        <w:ind w:left="425" w:firstLine="0"/>
        <w:jc w:val="both"/>
      </w:pPr>
      <w:r>
        <w:rPr>
          <w:color w:val="000000"/>
        </w:rPr>
        <w:t>As propostas que contenham a descrição do objeto, o valor e os documentos complementares estarão disponíveis na internet, após a homologação.</w:t>
      </w:r>
    </w:p>
    <w:p w:rsidR="00EF71EB" w:rsidRDefault="00EF71EB" w:rsidP="009D75B9">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DOS RECURSOS</w:t>
      </w:r>
    </w:p>
    <w:p w:rsidR="00EF71EB" w:rsidRDefault="00EF71EB" w:rsidP="009D75B9">
      <w:pPr>
        <w:numPr>
          <w:ilvl w:val="1"/>
          <w:numId w:val="3"/>
        </w:numPr>
        <w:spacing w:before="120" w:after="120" w:line="276" w:lineRule="auto"/>
        <w:ind w:left="425" w:firstLine="0"/>
        <w:jc w:val="both"/>
        <w:rPr>
          <w:color w:val="000000"/>
        </w:rPr>
      </w:pPr>
      <w:r>
        <w:rPr>
          <w:color w:val="000000"/>
        </w:rPr>
        <w:t xml:space="preserve">O Pregoeiro declarará o vencedor e, depois de decorrida a fase de regularização fiscal e trabalhista de microempresa ou empresa de pequeno porte, se for o caso, concederá o prazo de no mínimo trinta minutos, para que qualquer licitante manifeste a intenção de recorrer, </w:t>
      </w:r>
      <w:r>
        <w:rPr>
          <w:color w:val="000000"/>
        </w:rPr>
        <w:lastRenderedPageBreak/>
        <w:t>de forma motivada, isto é, indicando contra qual(is) decisão(ões) pretende recorrer e por quais motivos, em campo próprio do sistema.</w:t>
      </w:r>
    </w:p>
    <w:p w:rsidR="00EF71EB" w:rsidRDefault="00EF71EB" w:rsidP="009D75B9">
      <w:pPr>
        <w:numPr>
          <w:ilvl w:val="1"/>
          <w:numId w:val="3"/>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rsidR="00EF71EB" w:rsidRDefault="00EF71EB" w:rsidP="009D75B9">
      <w:pPr>
        <w:numPr>
          <w:ilvl w:val="2"/>
          <w:numId w:val="3"/>
        </w:numPr>
        <w:tabs>
          <w:tab w:val="left" w:pos="1440"/>
        </w:tabs>
        <w:spacing w:before="120" w:after="120" w:line="276" w:lineRule="auto"/>
        <w:ind w:left="1134" w:firstLine="0"/>
        <w:jc w:val="both"/>
        <w:rPr>
          <w:color w:val="000000"/>
        </w:rPr>
      </w:pPr>
      <w:r>
        <w:rPr>
          <w:color w:val="000000"/>
        </w:rPr>
        <w:t>Nesse momento o Pregoeiro não adentrará no mérito recursal, mas apenas verificará as condições de admissibilidade do recurso.</w:t>
      </w:r>
    </w:p>
    <w:p w:rsidR="00EF71EB" w:rsidRDefault="00EF71EB" w:rsidP="009D75B9">
      <w:pPr>
        <w:numPr>
          <w:ilvl w:val="2"/>
          <w:numId w:val="3"/>
        </w:numPr>
        <w:tabs>
          <w:tab w:val="left" w:pos="1440"/>
        </w:tabs>
        <w:spacing w:before="120" w:after="120" w:line="276" w:lineRule="auto"/>
        <w:ind w:left="1134" w:firstLine="0"/>
        <w:jc w:val="both"/>
        <w:rPr>
          <w:color w:val="000000"/>
        </w:rPr>
      </w:pPr>
      <w:r>
        <w:rPr>
          <w:color w:val="000000"/>
        </w:rPr>
        <w:t>A falta de manifestação motivada do licitante quanto à intenção de recorrer importará a decadência desse direito.</w:t>
      </w:r>
    </w:p>
    <w:p w:rsidR="00EF71EB" w:rsidRDefault="00EF71EB" w:rsidP="009D75B9">
      <w:pPr>
        <w:numPr>
          <w:ilvl w:val="2"/>
          <w:numId w:val="3"/>
        </w:numPr>
        <w:tabs>
          <w:tab w:val="left" w:pos="1440"/>
        </w:tabs>
        <w:spacing w:before="120" w:after="120" w:line="276" w:lineRule="auto"/>
        <w:ind w:left="1134" w:firstLine="0"/>
        <w:jc w:val="both"/>
        <w:rPr>
          <w:color w:val="000000"/>
        </w:rPr>
      </w:pPr>
      <w:r>
        <w:rPr>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EF71EB" w:rsidRDefault="00EF71EB" w:rsidP="009D75B9">
      <w:pPr>
        <w:numPr>
          <w:ilvl w:val="1"/>
          <w:numId w:val="3"/>
        </w:numPr>
        <w:spacing w:before="120" w:after="120" w:line="276" w:lineRule="auto"/>
        <w:ind w:left="425" w:firstLine="0"/>
        <w:jc w:val="both"/>
        <w:rPr>
          <w:color w:val="000000"/>
        </w:rPr>
      </w:pPr>
      <w:r>
        <w:rPr>
          <w:color w:val="000000"/>
        </w:rPr>
        <w:t xml:space="preserve">O acolhimento do recurso invalida tão somente os atos insuscetíveis de aproveitamento. </w:t>
      </w:r>
    </w:p>
    <w:p w:rsidR="00EF71EB" w:rsidRDefault="00EF71EB" w:rsidP="009D75B9">
      <w:pPr>
        <w:numPr>
          <w:ilvl w:val="1"/>
          <w:numId w:val="3"/>
        </w:numPr>
        <w:spacing w:before="120" w:after="120" w:line="276" w:lineRule="auto"/>
        <w:ind w:left="425" w:firstLine="0"/>
        <w:jc w:val="both"/>
        <w:rPr>
          <w:color w:val="000000"/>
        </w:rPr>
      </w:pPr>
      <w:r>
        <w:rPr>
          <w:color w:val="000000"/>
        </w:rPr>
        <w:t>Os autos do processo permanecerão com vista franqueada aos interessados, no endereço constante neste Edital.</w:t>
      </w:r>
    </w:p>
    <w:p w:rsidR="00EF71EB" w:rsidRDefault="00EF71EB" w:rsidP="009D75B9">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DA REABERTURA DA SESSÃO PÚBLICA</w:t>
      </w:r>
    </w:p>
    <w:p w:rsidR="00EF71EB" w:rsidRDefault="00EF71EB" w:rsidP="009D75B9">
      <w:pPr>
        <w:numPr>
          <w:ilvl w:val="1"/>
          <w:numId w:val="3"/>
        </w:numPr>
        <w:pBdr>
          <w:top w:val="nil"/>
          <w:left w:val="nil"/>
          <w:bottom w:val="nil"/>
          <w:right w:val="nil"/>
          <w:between w:val="nil"/>
        </w:pBdr>
        <w:tabs>
          <w:tab w:val="left" w:pos="567"/>
        </w:tabs>
        <w:spacing w:before="120" w:after="120" w:line="276" w:lineRule="auto"/>
        <w:jc w:val="both"/>
        <w:rPr>
          <w:rFonts w:cs="Arial"/>
          <w:color w:val="000000"/>
          <w:szCs w:val="20"/>
        </w:rPr>
      </w:pPr>
      <w:r>
        <w:rPr>
          <w:rFonts w:eastAsia="Arial" w:cs="Arial"/>
          <w:color w:val="000000"/>
          <w:szCs w:val="20"/>
        </w:rPr>
        <w:t>A sessão pública poderá ser reaberta:</w:t>
      </w:r>
    </w:p>
    <w:p w:rsidR="00EF71EB" w:rsidRDefault="00EF71EB" w:rsidP="009D75B9">
      <w:pPr>
        <w:numPr>
          <w:ilvl w:val="2"/>
          <w:numId w:val="3"/>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eastAsia="Arial"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EF71EB" w:rsidRDefault="00EF71EB" w:rsidP="009D75B9">
      <w:pPr>
        <w:numPr>
          <w:ilvl w:val="2"/>
          <w:numId w:val="3"/>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eastAsia="Arial" w:cs="Arial"/>
          <w:color w:val="000000"/>
          <w:szCs w:val="20"/>
        </w:rPr>
        <w:t xml:space="preserve">Quando houver erro na aceitação do preço melhor classificado ou quando o licitante declarado vencedor não assinar o contrato, não retirar o instrumento equivalente ou não comprovar a regularização </w:t>
      </w:r>
      <w:r>
        <w:t>fiscal e</w:t>
      </w:r>
      <w:r>
        <w:rPr>
          <w:rFonts w:eastAsia="Arial" w:cs="Arial"/>
          <w:color w:val="000000"/>
          <w:szCs w:val="20"/>
        </w:rPr>
        <w:t xml:space="preserve"> trabalhista, nos termos do art. 43, §1º da LC nº 123/2006, serão adotados os procedimentos imediatamente posteriores ao encerramento da etapa de lances. </w:t>
      </w:r>
    </w:p>
    <w:p w:rsidR="00EF71EB" w:rsidRDefault="00EF71EB" w:rsidP="009D75B9">
      <w:pPr>
        <w:numPr>
          <w:ilvl w:val="1"/>
          <w:numId w:val="3"/>
        </w:numPr>
        <w:pBdr>
          <w:top w:val="nil"/>
          <w:left w:val="nil"/>
          <w:bottom w:val="nil"/>
          <w:right w:val="nil"/>
          <w:between w:val="nil"/>
        </w:pBdr>
        <w:tabs>
          <w:tab w:val="left" w:pos="567"/>
        </w:tabs>
        <w:spacing w:before="120" w:after="120" w:line="276" w:lineRule="auto"/>
        <w:ind w:left="425" w:firstLine="0"/>
        <w:jc w:val="both"/>
        <w:rPr>
          <w:rFonts w:cs="Arial"/>
          <w:color w:val="000000"/>
          <w:szCs w:val="20"/>
        </w:rPr>
      </w:pPr>
      <w:r>
        <w:rPr>
          <w:rFonts w:eastAsia="Arial" w:cs="Arial"/>
          <w:color w:val="000000"/>
          <w:szCs w:val="20"/>
        </w:rPr>
        <w:t>Todos os licitantes remanescentes deverão ser convocados para acompanhar a sessão reaberta.</w:t>
      </w:r>
    </w:p>
    <w:p w:rsidR="00EF71EB" w:rsidRDefault="00EF71EB" w:rsidP="009D75B9">
      <w:pPr>
        <w:numPr>
          <w:ilvl w:val="2"/>
          <w:numId w:val="3"/>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eastAsia="Arial" w:cs="Arial"/>
          <w:color w:val="000000"/>
          <w:szCs w:val="20"/>
        </w:rPr>
        <w:t>A convocação se dará por meio do sistema eletrônico (“chat”) ou e-mail, de acordo com a fase do procedimento licitatório.</w:t>
      </w:r>
    </w:p>
    <w:p w:rsidR="00EF71EB" w:rsidRDefault="00EF71EB" w:rsidP="009D75B9">
      <w:pPr>
        <w:numPr>
          <w:ilvl w:val="2"/>
          <w:numId w:val="3"/>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eastAsia="Arial" w:cs="Arial"/>
          <w:color w:val="000000"/>
          <w:szCs w:val="20"/>
        </w:rPr>
        <w:t>A convocação feita por e-mail dar-se-á de acordo com os dados contidos no SICAF, sendo responsabilidade do licitante manter seus dados cadastrais atualizados.</w:t>
      </w:r>
    </w:p>
    <w:p w:rsidR="00EF71EB" w:rsidRDefault="00EF71EB" w:rsidP="009D75B9">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lastRenderedPageBreak/>
        <w:t>DA ADJUDICAÇÃO E HOMOLOGAÇÃO</w:t>
      </w:r>
    </w:p>
    <w:p w:rsidR="00EF71EB" w:rsidRDefault="00EF71EB" w:rsidP="009D75B9">
      <w:pPr>
        <w:numPr>
          <w:ilvl w:val="1"/>
          <w:numId w:val="3"/>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rsidR="00EF71EB" w:rsidRDefault="00EF71EB" w:rsidP="009D75B9">
      <w:pPr>
        <w:numPr>
          <w:ilvl w:val="1"/>
          <w:numId w:val="3"/>
        </w:numPr>
        <w:spacing w:before="120" w:after="120" w:line="276" w:lineRule="auto"/>
        <w:ind w:left="425" w:firstLine="0"/>
        <w:jc w:val="both"/>
        <w:rPr>
          <w:color w:val="000000"/>
        </w:rPr>
      </w:pPr>
      <w:r>
        <w:rPr>
          <w:color w:val="000000"/>
        </w:rPr>
        <w:t xml:space="preserve">Após a fase recursal, constatada a regularidade dos atos praticados, a autoridade competente homologará o procedimento licitatório. </w:t>
      </w:r>
    </w:p>
    <w:p w:rsidR="00EF71EB" w:rsidRDefault="00EF71EB" w:rsidP="009D75B9">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DA GARANTIA DE EXECUÇÃO</w:t>
      </w:r>
    </w:p>
    <w:p w:rsidR="00EF71EB" w:rsidRDefault="00EF71EB" w:rsidP="009D75B9">
      <w:pPr>
        <w:numPr>
          <w:ilvl w:val="1"/>
          <w:numId w:val="3"/>
        </w:numPr>
        <w:spacing w:before="120" w:after="120" w:line="276" w:lineRule="auto"/>
        <w:ind w:left="425" w:firstLine="0"/>
        <w:jc w:val="both"/>
      </w:pPr>
      <w:r>
        <w:rPr>
          <w:color w:val="000000"/>
        </w:rPr>
        <w:t>Será</w:t>
      </w:r>
      <w:r>
        <w:t xml:space="preserve"> exigida a prestação de garantia na presente contratação, conforme regras constantes do Termo de Referência. </w:t>
      </w:r>
    </w:p>
    <w:p w:rsidR="00EF71EB" w:rsidRDefault="00EF71EB" w:rsidP="009D75B9">
      <w:pPr>
        <w:keepNext/>
        <w:keepLines/>
        <w:numPr>
          <w:ilvl w:val="0"/>
          <w:numId w:val="5"/>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DO TERMO DE CONTRATO</w:t>
      </w:r>
    </w:p>
    <w:p w:rsidR="00EF71EB" w:rsidRDefault="00EF71EB" w:rsidP="009D75B9">
      <w:pPr>
        <w:numPr>
          <w:ilvl w:val="1"/>
          <w:numId w:val="5"/>
        </w:numPr>
        <w:spacing w:before="120" w:after="120" w:line="276" w:lineRule="auto"/>
        <w:ind w:left="425" w:firstLine="0"/>
        <w:jc w:val="both"/>
        <w:rPr>
          <w:color w:val="000000"/>
        </w:rPr>
      </w:pPr>
      <w:r>
        <w:rPr>
          <w:color w:val="000000"/>
        </w:rPr>
        <w:t>Após a homologação da licitação, em sendo realizada a contratação, será firmado Termo de Contrato ou emitido instrumento equivalente.</w:t>
      </w:r>
    </w:p>
    <w:p w:rsidR="00EF71EB" w:rsidRDefault="00EF71EB" w:rsidP="009D75B9">
      <w:pPr>
        <w:numPr>
          <w:ilvl w:val="1"/>
          <w:numId w:val="5"/>
        </w:numPr>
        <w:spacing w:before="120" w:after="120" w:line="276" w:lineRule="auto"/>
        <w:ind w:left="425" w:firstLine="0"/>
        <w:jc w:val="both"/>
        <w:rPr>
          <w:color w:val="000000"/>
        </w:rPr>
      </w:pPr>
      <w:r>
        <w:rPr>
          <w:color w:val="000000"/>
        </w:rPr>
        <w:t xml:space="preserve">O adjudicatário terá o prazo de </w:t>
      </w:r>
      <w:r>
        <w:rPr>
          <w:b/>
          <w:color w:val="000000"/>
        </w:rPr>
        <w:t>05 (cinco) dias úteis</w:t>
      </w:r>
      <w:r>
        <w:rPr>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EF71EB" w:rsidRDefault="00EF71EB" w:rsidP="009D75B9">
      <w:pPr>
        <w:numPr>
          <w:ilvl w:val="2"/>
          <w:numId w:val="5"/>
        </w:numPr>
        <w:spacing w:before="120" w:after="120" w:line="276" w:lineRule="auto"/>
        <w:jc w:val="both"/>
        <w:rPr>
          <w:color w:val="000000"/>
        </w:rPr>
      </w:pPr>
      <w:r>
        <w:rPr>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Pr>
          <w:b/>
          <w:color w:val="000000"/>
        </w:rPr>
        <w:t>05 (cinco) dias</w:t>
      </w:r>
      <w:r>
        <w:rPr>
          <w:color w:val="000000"/>
        </w:rPr>
        <w:t xml:space="preserve">, a contar da data de seu recebimento. </w:t>
      </w:r>
    </w:p>
    <w:p w:rsidR="00EF71EB" w:rsidRDefault="00EF71EB" w:rsidP="009D75B9">
      <w:pPr>
        <w:numPr>
          <w:ilvl w:val="2"/>
          <w:numId w:val="5"/>
        </w:numPr>
        <w:spacing w:before="120" w:after="120" w:line="276" w:lineRule="auto"/>
        <w:jc w:val="both"/>
        <w:rPr>
          <w:color w:val="000000"/>
        </w:rPr>
      </w:pPr>
      <w:r>
        <w:rPr>
          <w:color w:val="000000"/>
        </w:rPr>
        <w:t>O prazo previsto no subitem anterior poderá ser prorrogado, por igual período, por solicitação justificada do adjudicatário e aceita pela Administração.</w:t>
      </w:r>
    </w:p>
    <w:p w:rsidR="00EF71EB" w:rsidRDefault="00EF71EB" w:rsidP="009D75B9">
      <w:pPr>
        <w:numPr>
          <w:ilvl w:val="1"/>
          <w:numId w:val="5"/>
        </w:numPr>
        <w:spacing w:before="120" w:after="120" w:line="276" w:lineRule="auto"/>
        <w:ind w:left="425" w:firstLine="0"/>
        <w:jc w:val="both"/>
        <w:rPr>
          <w:color w:val="000000"/>
        </w:rPr>
      </w:pPr>
      <w:r>
        <w:rPr>
          <w:color w:val="000000"/>
        </w:rPr>
        <w:t>O Aceite da Nota de Empenho ou do instrumento equivalente, emitida à empresa adjudicada, implica no reconhecimento de que:</w:t>
      </w:r>
    </w:p>
    <w:p w:rsidR="00EF71EB" w:rsidRDefault="00EF71EB" w:rsidP="009D75B9">
      <w:pPr>
        <w:numPr>
          <w:ilvl w:val="2"/>
          <w:numId w:val="5"/>
        </w:numPr>
        <w:spacing w:before="120" w:after="120" w:line="276" w:lineRule="auto"/>
        <w:jc w:val="both"/>
        <w:rPr>
          <w:color w:val="000000"/>
        </w:rPr>
      </w:pPr>
      <w:r>
        <w:rPr>
          <w:color w:val="000000"/>
        </w:rPr>
        <w:t>referida Nota está substituindo o contrato, aplicando-se à relação de negócios ali estabelecida as disposições da Lei nº 8.666, de 1993;</w:t>
      </w:r>
    </w:p>
    <w:p w:rsidR="00EF71EB" w:rsidRDefault="00EF71EB" w:rsidP="009D75B9">
      <w:pPr>
        <w:numPr>
          <w:ilvl w:val="2"/>
          <w:numId w:val="5"/>
        </w:numPr>
        <w:spacing w:before="120" w:after="120" w:line="276" w:lineRule="auto"/>
        <w:jc w:val="both"/>
        <w:rPr>
          <w:color w:val="000000"/>
        </w:rPr>
      </w:pPr>
      <w:r>
        <w:rPr>
          <w:color w:val="000000"/>
        </w:rPr>
        <w:t>a contratada se vincula à sua proposta e às previsões contidas no edital e seus anexos;</w:t>
      </w:r>
    </w:p>
    <w:p w:rsidR="00EF71EB" w:rsidRDefault="00EF71EB" w:rsidP="009D75B9">
      <w:pPr>
        <w:numPr>
          <w:ilvl w:val="2"/>
          <w:numId w:val="5"/>
        </w:numPr>
        <w:spacing w:before="120" w:after="120" w:line="276" w:lineRule="auto"/>
        <w:jc w:val="both"/>
        <w:rPr>
          <w:color w:val="000000"/>
        </w:rPr>
      </w:pPr>
      <w:r>
        <w:rPr>
          <w:color w:val="000000"/>
        </w:rPr>
        <w:t>a contratada reconhece que as hipóteses de rescisão são aquelas previstas nos artigos 77 e 78 da Lei nº 8.666/93 e reconhece os direitos da Administração previstos nos artigos 79 e 80 da mesma Lei.</w:t>
      </w:r>
    </w:p>
    <w:p w:rsidR="00EF71EB" w:rsidRDefault="00EF71EB" w:rsidP="009D75B9">
      <w:pPr>
        <w:numPr>
          <w:ilvl w:val="1"/>
          <w:numId w:val="5"/>
        </w:numPr>
        <w:spacing w:before="120" w:after="120" w:line="276" w:lineRule="auto"/>
        <w:ind w:left="425" w:firstLine="0"/>
        <w:jc w:val="both"/>
        <w:rPr>
          <w:color w:val="000000"/>
        </w:rPr>
      </w:pPr>
      <w:r>
        <w:rPr>
          <w:color w:val="000000"/>
        </w:rPr>
        <w:t xml:space="preserve">O prazo de vigência da contratação é de 12 (doze) meses prorrogável conforme </w:t>
      </w:r>
      <w:r>
        <w:t>previsão no instrumento contratual.</w:t>
      </w:r>
    </w:p>
    <w:p w:rsidR="00EF71EB" w:rsidRDefault="00EF71EB" w:rsidP="009D75B9">
      <w:pPr>
        <w:numPr>
          <w:ilvl w:val="1"/>
          <w:numId w:val="5"/>
        </w:numPr>
        <w:spacing w:before="120" w:after="120" w:line="276" w:lineRule="auto"/>
        <w:ind w:left="425" w:firstLine="0"/>
        <w:jc w:val="both"/>
        <w:rPr>
          <w:color w:val="000000"/>
        </w:rPr>
      </w:pPr>
      <w:r>
        <w:rPr>
          <w:color w:val="000000"/>
        </w:rPr>
        <w:t xml:space="preserve">Previamente à contratação a Administração realizará consulta ao </w:t>
      </w:r>
      <w:r>
        <w:t>SICAF para</w:t>
      </w:r>
      <w:r>
        <w:rPr>
          <w:color w:val="000000"/>
        </w:rPr>
        <w:t xml:space="preserve"> identificar possível suspensão temporária de participação em licitação, no âmbito do órgão ou </w:t>
      </w:r>
      <w:r>
        <w:rPr>
          <w:color w:val="000000"/>
        </w:rPr>
        <w:lastRenderedPageBreak/>
        <w:t>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EF71EB" w:rsidRDefault="00EF71EB" w:rsidP="009D75B9">
      <w:pPr>
        <w:numPr>
          <w:ilvl w:val="2"/>
          <w:numId w:val="5"/>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rsidR="00EF71EB" w:rsidRDefault="00EF71EB" w:rsidP="009D75B9">
      <w:pPr>
        <w:numPr>
          <w:ilvl w:val="2"/>
          <w:numId w:val="5"/>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rsidR="00EF71EB" w:rsidRDefault="00EF71EB" w:rsidP="009D75B9">
      <w:pPr>
        <w:numPr>
          <w:ilvl w:val="1"/>
          <w:numId w:val="5"/>
        </w:numPr>
        <w:spacing w:before="120" w:after="120" w:line="276" w:lineRule="auto"/>
        <w:ind w:left="425" w:firstLine="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rsidR="00EF71EB" w:rsidRDefault="00EF71EB" w:rsidP="009D75B9">
      <w:pPr>
        <w:numPr>
          <w:ilvl w:val="1"/>
          <w:numId w:val="5"/>
        </w:numPr>
        <w:spacing w:before="120" w:after="120" w:line="276" w:lineRule="auto"/>
        <w:ind w:left="425" w:firstLine="0"/>
        <w:jc w:val="both"/>
        <w:rPr>
          <w:color w:val="000000"/>
        </w:rPr>
      </w:pPr>
      <w:r>
        <w:rPr>
          <w:color w:val="00000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EF71EB" w:rsidRDefault="00EF71EB" w:rsidP="009D75B9">
      <w:pPr>
        <w:keepNext/>
        <w:keepLines/>
        <w:numPr>
          <w:ilvl w:val="0"/>
          <w:numId w:val="5"/>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highlight w:val="white"/>
        </w:rPr>
        <w:t>DO REAJUSTAMENTO EM SENTIDO GERAL</w:t>
      </w:r>
    </w:p>
    <w:p w:rsidR="00EF71EB" w:rsidRDefault="00EF71EB" w:rsidP="009D75B9">
      <w:pPr>
        <w:keepNext/>
        <w:keepLines/>
        <w:numPr>
          <w:ilvl w:val="1"/>
          <w:numId w:val="5"/>
        </w:numPr>
        <w:pBdr>
          <w:top w:val="nil"/>
          <w:left w:val="nil"/>
          <w:bottom w:val="nil"/>
          <w:right w:val="nil"/>
          <w:between w:val="nil"/>
        </w:pBdr>
        <w:spacing w:before="120" w:after="360" w:line="276" w:lineRule="auto"/>
        <w:ind w:right="-15"/>
        <w:jc w:val="both"/>
        <w:rPr>
          <w:rFonts w:cs="Arial"/>
          <w:color w:val="000000"/>
          <w:szCs w:val="20"/>
        </w:rPr>
      </w:pPr>
      <w:r>
        <w:rPr>
          <w:rFonts w:eastAsia="Arial" w:cs="Arial"/>
          <w:color w:val="000000"/>
          <w:szCs w:val="20"/>
        </w:rPr>
        <w:t>As regras acerca do reajustamento em sentido geral do valor contratual são as estabelecidas no Termo de Referência, anexo a este Edital.</w:t>
      </w:r>
    </w:p>
    <w:p w:rsidR="00EF71EB" w:rsidRDefault="00EF71EB" w:rsidP="009D75B9">
      <w:pPr>
        <w:keepNext/>
        <w:keepLines/>
        <w:numPr>
          <w:ilvl w:val="0"/>
          <w:numId w:val="5"/>
        </w:numPr>
        <w:pBdr>
          <w:top w:val="nil"/>
          <w:left w:val="nil"/>
          <w:bottom w:val="nil"/>
          <w:right w:val="nil"/>
          <w:between w:val="nil"/>
        </w:pBdr>
        <w:spacing w:before="360" w:after="120" w:line="276" w:lineRule="auto"/>
        <w:ind w:right="-15"/>
        <w:jc w:val="both"/>
        <w:rPr>
          <w:rFonts w:cs="Arial"/>
          <w:b/>
          <w:color w:val="000000"/>
          <w:szCs w:val="20"/>
        </w:rPr>
      </w:pPr>
      <w:r>
        <w:rPr>
          <w:rFonts w:eastAsia="Arial" w:cs="Arial"/>
          <w:b/>
          <w:color w:val="000000"/>
          <w:szCs w:val="20"/>
        </w:rPr>
        <w:t>DA ACEITAÇÃO DO OBJETO E DA FISCALIZAÇÃO</w:t>
      </w:r>
    </w:p>
    <w:p w:rsidR="00EF71EB" w:rsidRDefault="00EF71EB" w:rsidP="009D75B9">
      <w:pPr>
        <w:numPr>
          <w:ilvl w:val="1"/>
          <w:numId w:val="5"/>
        </w:numPr>
        <w:spacing w:before="120" w:after="120" w:line="276" w:lineRule="auto"/>
        <w:ind w:left="425" w:firstLine="0"/>
        <w:jc w:val="both"/>
      </w:pPr>
      <w:r>
        <w:t>Os critérios de aceitação do objeto e de fiscalização estão previstos no Termo de Referência.</w:t>
      </w:r>
    </w:p>
    <w:p w:rsidR="00EF71EB" w:rsidRDefault="00EF71EB" w:rsidP="009D75B9">
      <w:pPr>
        <w:keepNext/>
        <w:keepLines/>
        <w:numPr>
          <w:ilvl w:val="0"/>
          <w:numId w:val="5"/>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DAS OBRIGAÇÕES DA CONTRATANTE E DA CONTRATADA</w:t>
      </w:r>
    </w:p>
    <w:p w:rsidR="00EF71EB" w:rsidRDefault="00EF71EB" w:rsidP="009D75B9">
      <w:pPr>
        <w:numPr>
          <w:ilvl w:val="1"/>
          <w:numId w:val="5"/>
        </w:numPr>
        <w:spacing w:before="120" w:after="120" w:line="276" w:lineRule="auto"/>
        <w:ind w:left="425" w:firstLine="0"/>
        <w:jc w:val="both"/>
        <w:rPr>
          <w:color w:val="000000"/>
        </w:rPr>
      </w:pPr>
      <w:r>
        <w:rPr>
          <w:color w:val="000000"/>
        </w:rPr>
        <w:t xml:space="preserve">As obrigações da Contratante e da Contratada são as estabelecidas no Termo de </w:t>
      </w:r>
      <w:r>
        <w:t>Referência</w:t>
      </w:r>
      <w:r>
        <w:rPr>
          <w:color w:val="000000"/>
        </w:rPr>
        <w:t>.</w:t>
      </w:r>
    </w:p>
    <w:p w:rsidR="00EF71EB" w:rsidRDefault="00EF71EB" w:rsidP="009D75B9">
      <w:pPr>
        <w:keepNext/>
        <w:keepLines/>
        <w:numPr>
          <w:ilvl w:val="0"/>
          <w:numId w:val="5"/>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DO PAGAMENTO</w:t>
      </w:r>
    </w:p>
    <w:p w:rsidR="00EF71EB" w:rsidRDefault="00EF71EB" w:rsidP="009D75B9">
      <w:pPr>
        <w:numPr>
          <w:ilvl w:val="1"/>
          <w:numId w:val="5"/>
        </w:numPr>
        <w:pBdr>
          <w:top w:val="nil"/>
          <w:left w:val="nil"/>
          <w:bottom w:val="nil"/>
          <w:right w:val="nil"/>
          <w:between w:val="nil"/>
        </w:pBdr>
        <w:spacing w:before="120" w:after="120" w:line="276" w:lineRule="auto"/>
        <w:jc w:val="both"/>
        <w:rPr>
          <w:rFonts w:cs="Arial"/>
          <w:color w:val="000000"/>
          <w:szCs w:val="20"/>
        </w:rPr>
      </w:pPr>
      <w:r>
        <w:rPr>
          <w:rFonts w:eastAsia="Arial" w:cs="Arial"/>
          <w:color w:val="000000"/>
          <w:szCs w:val="20"/>
        </w:rPr>
        <w:t>As regras acerca do pagamento são as estabelecidas no Termo de Referência, anexo a este Edital.</w:t>
      </w:r>
    </w:p>
    <w:p w:rsidR="00EF71EB" w:rsidRDefault="00EF71EB" w:rsidP="009D75B9">
      <w:pPr>
        <w:keepNext/>
        <w:keepLines/>
        <w:numPr>
          <w:ilvl w:val="0"/>
          <w:numId w:val="12"/>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DO PAGAMENTO PELO FATO GERADOR</w:t>
      </w:r>
    </w:p>
    <w:p w:rsidR="00EF71EB" w:rsidRDefault="00EF71EB" w:rsidP="009D75B9">
      <w:pPr>
        <w:numPr>
          <w:ilvl w:val="1"/>
          <w:numId w:val="8"/>
        </w:numPr>
        <w:spacing w:before="120" w:after="120" w:line="276" w:lineRule="auto"/>
        <w:jc w:val="both"/>
        <w:rPr>
          <w:highlight w:val="white"/>
        </w:rPr>
      </w:pPr>
      <w:r>
        <w:t>Para atendimento ao disposto no art. 18</w:t>
      </w:r>
      <w:r>
        <w:rPr>
          <w:highlight w:val="white"/>
        </w:rPr>
        <w:t xml:space="preserve"> da IN SEGES/MP N. 5/2017, as regras acerca do Pagamento pelo Fato Gerador a que se refere o Anexo VII-B da IN SEGES/MP n. </w:t>
      </w:r>
      <w:r>
        <w:rPr>
          <w:highlight w:val="white"/>
        </w:rPr>
        <w:lastRenderedPageBreak/>
        <w:t xml:space="preserve">5/2017 são as estabelecidas </w:t>
      </w:r>
      <w:r>
        <w:t xml:space="preserve">no Termo de Referência, anexo a este Edital, observado </w:t>
      </w:r>
      <w:r>
        <w:rPr>
          <w:highlight w:val="white"/>
        </w:rPr>
        <w:t>o disposto no respectivo Caderno de Logística, elaborado pela SEGES/MP.</w:t>
      </w:r>
    </w:p>
    <w:p w:rsidR="00EF71EB" w:rsidRDefault="00EF71EB" w:rsidP="009D75B9">
      <w:pPr>
        <w:keepNext/>
        <w:keepLines/>
        <w:numPr>
          <w:ilvl w:val="0"/>
          <w:numId w:val="8"/>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DAS SANÇÕES ADMINISTRATIVAS</w:t>
      </w:r>
    </w:p>
    <w:p w:rsidR="00EF71EB" w:rsidRDefault="00EF71EB" w:rsidP="009D75B9">
      <w:pPr>
        <w:numPr>
          <w:ilvl w:val="1"/>
          <w:numId w:val="8"/>
        </w:numPr>
        <w:spacing w:before="120" w:after="120" w:line="276" w:lineRule="auto"/>
        <w:ind w:left="425" w:firstLine="0"/>
        <w:jc w:val="both"/>
        <w:rPr>
          <w:color w:val="000000"/>
        </w:rPr>
      </w:pPr>
      <w:r>
        <w:rPr>
          <w:color w:val="000000"/>
        </w:rPr>
        <w:t xml:space="preserve">Comete infração administrativa, nos termos da Lei nº 10.520, de 2002, o licitante/adjudicatário que: </w:t>
      </w:r>
    </w:p>
    <w:p w:rsidR="00EF71EB" w:rsidRDefault="00EF71EB" w:rsidP="009D75B9">
      <w:pPr>
        <w:numPr>
          <w:ilvl w:val="2"/>
          <w:numId w:val="8"/>
        </w:numPr>
        <w:spacing w:before="120" w:after="120" w:line="276" w:lineRule="auto"/>
        <w:jc w:val="both"/>
        <w:rPr>
          <w:color w:val="000000"/>
        </w:rPr>
      </w:pPr>
      <w:r>
        <w:rPr>
          <w:color w:val="000000"/>
        </w:rPr>
        <w:t>não assinar o termo de contrato ou aceitar/retirar o instrumento equivalente, quando convocado dentro do prazo de validade da proposta;</w:t>
      </w:r>
    </w:p>
    <w:p w:rsidR="00EF71EB" w:rsidRDefault="00EF71EB" w:rsidP="009D75B9">
      <w:pPr>
        <w:numPr>
          <w:ilvl w:val="2"/>
          <w:numId w:val="8"/>
        </w:numPr>
        <w:spacing w:before="120" w:after="120" w:line="276" w:lineRule="auto"/>
        <w:jc w:val="both"/>
        <w:rPr>
          <w:color w:val="000000"/>
        </w:rPr>
      </w:pPr>
      <w:r>
        <w:rPr>
          <w:color w:val="000000"/>
        </w:rPr>
        <w:t>não assinar a ata de registro de preços, quando cabível;</w:t>
      </w:r>
    </w:p>
    <w:p w:rsidR="00EF71EB" w:rsidRDefault="00EF71EB" w:rsidP="009D75B9">
      <w:pPr>
        <w:numPr>
          <w:ilvl w:val="2"/>
          <w:numId w:val="8"/>
        </w:numPr>
        <w:spacing w:before="120" w:after="120" w:line="276" w:lineRule="auto"/>
        <w:jc w:val="both"/>
        <w:rPr>
          <w:color w:val="000000"/>
        </w:rPr>
      </w:pPr>
      <w:r>
        <w:rPr>
          <w:color w:val="000000"/>
        </w:rPr>
        <w:t>apresentar documentação falsa;</w:t>
      </w:r>
    </w:p>
    <w:p w:rsidR="00EF71EB" w:rsidRDefault="00EF71EB" w:rsidP="009D75B9">
      <w:pPr>
        <w:numPr>
          <w:ilvl w:val="2"/>
          <w:numId w:val="8"/>
        </w:numPr>
        <w:spacing w:before="120" w:after="120" w:line="276" w:lineRule="auto"/>
        <w:jc w:val="both"/>
        <w:rPr>
          <w:color w:val="000000"/>
        </w:rPr>
      </w:pPr>
      <w:r>
        <w:rPr>
          <w:color w:val="000000"/>
        </w:rPr>
        <w:t>deixar de entregar os documentos exigidos no certame;</w:t>
      </w:r>
    </w:p>
    <w:p w:rsidR="00EF71EB" w:rsidRDefault="00EF71EB" w:rsidP="009D75B9">
      <w:pPr>
        <w:numPr>
          <w:ilvl w:val="2"/>
          <w:numId w:val="8"/>
        </w:numPr>
        <w:spacing w:before="120" w:after="120" w:line="276" w:lineRule="auto"/>
        <w:jc w:val="both"/>
        <w:rPr>
          <w:color w:val="000000"/>
        </w:rPr>
      </w:pPr>
      <w:r>
        <w:rPr>
          <w:color w:val="000000"/>
        </w:rPr>
        <w:t>ensejar o retardamento da execução do objeto;</w:t>
      </w:r>
    </w:p>
    <w:p w:rsidR="00EF71EB" w:rsidRDefault="00EF71EB" w:rsidP="009D75B9">
      <w:pPr>
        <w:numPr>
          <w:ilvl w:val="2"/>
          <w:numId w:val="8"/>
        </w:numPr>
        <w:spacing w:before="120" w:after="120" w:line="276" w:lineRule="auto"/>
        <w:jc w:val="both"/>
        <w:rPr>
          <w:color w:val="000000"/>
        </w:rPr>
      </w:pPr>
      <w:r>
        <w:rPr>
          <w:color w:val="000000"/>
        </w:rPr>
        <w:t>não mantiver a proposta;</w:t>
      </w:r>
    </w:p>
    <w:p w:rsidR="00EF71EB" w:rsidRDefault="00EF71EB" w:rsidP="009D75B9">
      <w:pPr>
        <w:numPr>
          <w:ilvl w:val="2"/>
          <w:numId w:val="8"/>
        </w:numPr>
        <w:spacing w:before="120" w:after="120" w:line="276" w:lineRule="auto"/>
        <w:jc w:val="both"/>
        <w:rPr>
          <w:color w:val="000000"/>
        </w:rPr>
      </w:pPr>
      <w:r>
        <w:rPr>
          <w:color w:val="000000"/>
        </w:rPr>
        <w:t>cometer fraude fiscal;</w:t>
      </w:r>
    </w:p>
    <w:p w:rsidR="00EF71EB" w:rsidRDefault="00EF71EB" w:rsidP="009D75B9">
      <w:pPr>
        <w:numPr>
          <w:ilvl w:val="2"/>
          <w:numId w:val="8"/>
        </w:numPr>
        <w:spacing w:before="120" w:after="120" w:line="276" w:lineRule="auto"/>
        <w:jc w:val="both"/>
        <w:rPr>
          <w:color w:val="000000"/>
        </w:rPr>
      </w:pPr>
      <w:r>
        <w:rPr>
          <w:color w:val="000000"/>
        </w:rPr>
        <w:t>comportar-se de modo inidôneo;</w:t>
      </w:r>
    </w:p>
    <w:p w:rsidR="00EF71EB" w:rsidRDefault="00EF71EB" w:rsidP="009D75B9">
      <w:pPr>
        <w:numPr>
          <w:ilvl w:val="1"/>
          <w:numId w:val="8"/>
        </w:numPr>
        <w:spacing w:before="120" w:after="120" w:line="276" w:lineRule="auto"/>
        <w:ind w:left="425" w:firstLine="0"/>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rsidR="00EF71EB" w:rsidRDefault="00EF71EB" w:rsidP="009D75B9">
      <w:pPr>
        <w:numPr>
          <w:ilvl w:val="1"/>
          <w:numId w:val="8"/>
        </w:numPr>
        <w:spacing w:before="120" w:after="120" w:line="276" w:lineRule="auto"/>
        <w:ind w:left="425" w:firstLine="0"/>
        <w:jc w:val="both"/>
        <w:rPr>
          <w:color w:val="000000"/>
        </w:rPr>
      </w:pPr>
      <w:r>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EF71EB" w:rsidRDefault="00EF71EB" w:rsidP="009D75B9">
      <w:pPr>
        <w:numPr>
          <w:ilvl w:val="1"/>
          <w:numId w:val="8"/>
        </w:numPr>
        <w:spacing w:before="120" w:after="120" w:line="276" w:lineRule="auto"/>
        <w:ind w:left="425" w:firstLine="0"/>
        <w:jc w:val="both"/>
        <w:rPr>
          <w:color w:val="000000"/>
        </w:rPr>
      </w:pPr>
      <w:r>
        <w:rPr>
          <w:color w:val="000000"/>
        </w:rPr>
        <w:t>O licitante/adjudicatário que cometer qualquer das infrações discriminadas nos subitens anteriores ficará sujeito, sem prejuízo da responsabilidade civil e criminal, às seguintes sanções:</w:t>
      </w:r>
    </w:p>
    <w:p w:rsidR="00EF71EB" w:rsidRDefault="00EF71EB" w:rsidP="009D75B9">
      <w:pPr>
        <w:numPr>
          <w:ilvl w:val="2"/>
          <w:numId w:val="8"/>
        </w:numPr>
        <w:spacing w:before="120" w:after="120" w:line="276" w:lineRule="auto"/>
        <w:jc w:val="both"/>
        <w:rPr>
          <w:color w:val="000000"/>
        </w:rPr>
      </w:pPr>
      <w:r>
        <w:rPr>
          <w:color w:val="000000"/>
        </w:rPr>
        <w:t>Advertência por faltas leves, assim entendidas como aquelas que não acarretarem prejuízos significativos ao objeto da contratação;</w:t>
      </w:r>
    </w:p>
    <w:p w:rsidR="00EF71EB" w:rsidRDefault="00EF71EB" w:rsidP="009D75B9">
      <w:pPr>
        <w:numPr>
          <w:ilvl w:val="2"/>
          <w:numId w:val="8"/>
        </w:numPr>
        <w:spacing w:before="120" w:after="120" w:line="276" w:lineRule="auto"/>
        <w:jc w:val="both"/>
        <w:rPr>
          <w:color w:val="000000"/>
        </w:rPr>
      </w:pPr>
      <w:r>
        <w:rPr>
          <w:color w:val="000000"/>
        </w:rPr>
        <w:t xml:space="preserve">Multa de </w:t>
      </w:r>
      <w:r>
        <w:t>10</w:t>
      </w:r>
      <w:r>
        <w:rPr>
          <w:color w:val="000000"/>
        </w:rPr>
        <w:t xml:space="preserve">% </w:t>
      </w:r>
      <w:r>
        <w:t>(dez</w:t>
      </w:r>
      <w:r>
        <w:rPr>
          <w:color w:val="000000"/>
        </w:rPr>
        <w:t xml:space="preserve"> por cento) sobre o valor estimado do(s) item(s) prejudicado(s) pela conduta do licitante;</w:t>
      </w:r>
    </w:p>
    <w:p w:rsidR="00EF71EB" w:rsidRDefault="00EF71EB" w:rsidP="009D75B9">
      <w:pPr>
        <w:numPr>
          <w:ilvl w:val="2"/>
          <w:numId w:val="8"/>
        </w:numPr>
        <w:pBdr>
          <w:top w:val="nil"/>
          <w:left w:val="nil"/>
          <w:bottom w:val="nil"/>
          <w:right w:val="nil"/>
          <w:between w:val="nil"/>
        </w:pBdr>
        <w:spacing w:before="120" w:after="120" w:line="276" w:lineRule="auto"/>
        <w:ind w:right="-30"/>
        <w:jc w:val="both"/>
        <w:rPr>
          <w:rFonts w:cs="Arial"/>
          <w:color w:val="000000"/>
          <w:szCs w:val="20"/>
        </w:rPr>
      </w:pPr>
      <w:r>
        <w:rPr>
          <w:rFonts w:eastAsia="Arial" w:cs="Arial"/>
          <w:color w:val="000000"/>
          <w:szCs w:val="20"/>
        </w:rPr>
        <w:t>Suspensão de licitar e impedimento de contratar com o órgão, entidade ou unidade administrativa pela qual a Administração Pública opera e atua concretamente, pelo prazo de até dois anos;</w:t>
      </w:r>
    </w:p>
    <w:p w:rsidR="00EF71EB" w:rsidRDefault="00EF71EB" w:rsidP="009D75B9">
      <w:pPr>
        <w:numPr>
          <w:ilvl w:val="2"/>
          <w:numId w:val="8"/>
        </w:numPr>
        <w:spacing w:before="120" w:after="120" w:line="276" w:lineRule="auto"/>
        <w:jc w:val="both"/>
        <w:rPr>
          <w:color w:val="000000"/>
        </w:rPr>
      </w:pPr>
      <w:r>
        <w:rPr>
          <w:color w:val="000000"/>
        </w:rPr>
        <w:t>Impedimento de licitar e de contratar com a União e descredenciamento no SICAF, pelo prazo de até cinco anos;</w:t>
      </w:r>
    </w:p>
    <w:p w:rsidR="00EF71EB" w:rsidRDefault="00EF71EB" w:rsidP="009D75B9">
      <w:pPr>
        <w:numPr>
          <w:ilvl w:val="2"/>
          <w:numId w:val="8"/>
        </w:numPr>
        <w:spacing w:before="120" w:after="120" w:line="276" w:lineRule="auto"/>
        <w:jc w:val="both"/>
        <w:rPr>
          <w:color w:val="000000"/>
        </w:rPr>
      </w:pPr>
      <w:r>
        <w:t xml:space="preserve">Declaração de inidoneidade para licitar ou contratar com a Administração Pública, enquanto perdurarem os motivos determinantes da punição ou até que seja promovida a reabilitação perante a própria autoridade que aplicou a penalidade, que </w:t>
      </w:r>
      <w:r>
        <w:lastRenderedPageBreak/>
        <w:t>será concedida sempre que a Contratada ressarcir a Contratante pelos prejuízos causados;</w:t>
      </w:r>
    </w:p>
    <w:p w:rsidR="00EF71EB" w:rsidRDefault="00EF71EB" w:rsidP="009D75B9">
      <w:pPr>
        <w:numPr>
          <w:ilvl w:val="1"/>
          <w:numId w:val="8"/>
        </w:numPr>
        <w:spacing w:before="120" w:after="120" w:line="276" w:lineRule="auto"/>
        <w:ind w:left="425" w:firstLine="0"/>
        <w:jc w:val="both"/>
        <w:rPr>
          <w:color w:val="000000"/>
        </w:rPr>
      </w:pPr>
      <w:r>
        <w:rPr>
          <w:color w:val="000000"/>
        </w:rPr>
        <w:t>A penalidade de multa pode ser aplicada cumulativamente com as demais sanções.</w:t>
      </w:r>
    </w:p>
    <w:p w:rsidR="00EF71EB" w:rsidRDefault="00EF71EB" w:rsidP="009D75B9">
      <w:pPr>
        <w:numPr>
          <w:ilvl w:val="1"/>
          <w:numId w:val="8"/>
        </w:numPr>
        <w:spacing w:before="120" w:after="120" w:line="276" w:lineRule="auto"/>
        <w:ind w:left="425" w:firstLine="0"/>
        <w:jc w:val="both"/>
        <w:rPr>
          <w:color w:val="000000"/>
        </w:rPr>
      </w:pPr>
      <w:r>
        <w:rPr>
          <w:color w:val="00000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EF71EB" w:rsidRDefault="00EF71EB" w:rsidP="009D75B9">
      <w:pPr>
        <w:numPr>
          <w:ilvl w:val="1"/>
          <w:numId w:val="8"/>
        </w:numPr>
        <w:spacing w:before="120" w:after="120" w:line="276" w:lineRule="auto"/>
        <w:ind w:left="425" w:firstLine="0"/>
        <w:jc w:val="both"/>
        <w:rPr>
          <w:color w:val="000000"/>
        </w:rPr>
      </w:pPr>
      <w:r>
        <w:rPr>
          <w:color w:val="00000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EF71EB" w:rsidRDefault="00EF71EB" w:rsidP="009D75B9">
      <w:pPr>
        <w:numPr>
          <w:ilvl w:val="1"/>
          <w:numId w:val="8"/>
        </w:numPr>
        <w:spacing w:before="120" w:after="120" w:line="276" w:lineRule="auto"/>
        <w:ind w:left="425" w:firstLine="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EF71EB" w:rsidRDefault="00EF71EB" w:rsidP="009D75B9">
      <w:pPr>
        <w:numPr>
          <w:ilvl w:val="1"/>
          <w:numId w:val="8"/>
        </w:numPr>
        <w:spacing w:before="120" w:after="120" w:line="276" w:lineRule="auto"/>
        <w:ind w:left="425" w:firstLine="0"/>
        <w:jc w:val="both"/>
        <w:rPr>
          <w:color w:val="000000"/>
        </w:rPr>
      </w:pPr>
      <w:r>
        <w:rPr>
          <w:color w:val="000000"/>
        </w:rPr>
        <w:t>Caso o valor da multa não seja suficiente para cobrir os prejuízos causados pela conduta do licitante, a União ou Entidade poderá cobrar o valor remanescente judicialmente, conforme artigo 419 do Código Civil.</w:t>
      </w:r>
    </w:p>
    <w:p w:rsidR="00EF71EB" w:rsidRDefault="00EF71EB" w:rsidP="009D75B9">
      <w:pPr>
        <w:numPr>
          <w:ilvl w:val="1"/>
          <w:numId w:val="8"/>
        </w:numPr>
        <w:spacing w:before="120" w:after="120" w:line="276" w:lineRule="auto"/>
        <w:ind w:left="425" w:firstLine="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EF71EB" w:rsidRDefault="00EF71EB" w:rsidP="009D75B9">
      <w:pPr>
        <w:numPr>
          <w:ilvl w:val="1"/>
          <w:numId w:val="8"/>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rsidR="00EF71EB" w:rsidRDefault="00EF71EB" w:rsidP="009D75B9">
      <w:pPr>
        <w:numPr>
          <w:ilvl w:val="1"/>
          <w:numId w:val="8"/>
        </w:numPr>
        <w:spacing w:before="120" w:after="120" w:line="276" w:lineRule="auto"/>
        <w:ind w:left="425" w:firstLine="0"/>
        <w:jc w:val="both"/>
        <w:rPr>
          <w:color w:val="000000"/>
        </w:rPr>
      </w:pPr>
      <w:r>
        <w:rPr>
          <w:color w:val="000000"/>
        </w:rPr>
        <w:t>As penalidades serão obrigatoriamente registradas no SICAF.</w:t>
      </w:r>
    </w:p>
    <w:p w:rsidR="00EF71EB" w:rsidRDefault="00EF71EB" w:rsidP="009D75B9">
      <w:pPr>
        <w:numPr>
          <w:ilvl w:val="1"/>
          <w:numId w:val="8"/>
        </w:numPr>
        <w:spacing w:before="120" w:after="120" w:line="276" w:lineRule="auto"/>
        <w:ind w:left="425" w:firstLine="0"/>
        <w:jc w:val="both"/>
        <w:rPr>
          <w:color w:val="000000"/>
        </w:rPr>
      </w:pPr>
      <w:r>
        <w:rPr>
          <w:color w:val="000000"/>
        </w:rPr>
        <w:t>As sanções por atos praticados no decorrer da contratação estão previstas no Termo de Referência.</w:t>
      </w:r>
    </w:p>
    <w:p w:rsidR="00EF71EB" w:rsidRDefault="00EF71EB" w:rsidP="009D75B9">
      <w:pPr>
        <w:keepNext/>
        <w:keepLines/>
        <w:numPr>
          <w:ilvl w:val="0"/>
          <w:numId w:val="8"/>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DA IMPUGNAÇÃO AO EDITAL E DO PEDIDO DE ESCLARECIMENTO</w:t>
      </w:r>
    </w:p>
    <w:p w:rsidR="00EF71EB" w:rsidRDefault="00EF71EB" w:rsidP="009D75B9">
      <w:pPr>
        <w:numPr>
          <w:ilvl w:val="1"/>
          <w:numId w:val="8"/>
        </w:numPr>
        <w:spacing w:before="120" w:after="120" w:line="276" w:lineRule="auto"/>
        <w:ind w:left="425" w:firstLine="0"/>
        <w:jc w:val="both"/>
        <w:rPr>
          <w:color w:val="000000"/>
        </w:rPr>
      </w:pPr>
      <w:r>
        <w:t xml:space="preserve">Até </w:t>
      </w:r>
      <w:r>
        <w:rPr>
          <w:color w:val="000000"/>
        </w:rPr>
        <w:t>03 (três) dias úteis antes da data designada para a abertura da sessão pública, qualquer pessoa poderá impugnar este Edital.</w:t>
      </w:r>
    </w:p>
    <w:p w:rsidR="00EF71EB" w:rsidRDefault="00EF71EB" w:rsidP="009D75B9">
      <w:pPr>
        <w:numPr>
          <w:ilvl w:val="1"/>
          <w:numId w:val="8"/>
        </w:numPr>
        <w:spacing w:before="120" w:after="120" w:line="276" w:lineRule="auto"/>
        <w:ind w:left="425" w:firstLine="0"/>
        <w:jc w:val="both"/>
        <w:rPr>
          <w:i/>
          <w:color w:val="000000"/>
        </w:rPr>
      </w:pPr>
      <w:r>
        <w:rPr>
          <w:color w:val="000000"/>
        </w:rPr>
        <w:t xml:space="preserve">A impugnação poderá ser realizada por forma eletrônica, pelo e-mail licitação.jpa@ifpb.edu.br, ou por petição dirigida ou protocolada Coordenação de Compras e Licitações no endereço Avenida 1º de </w:t>
      </w:r>
      <w:r>
        <w:t>Maio,</w:t>
      </w:r>
      <w:r>
        <w:rPr>
          <w:color w:val="000000"/>
        </w:rPr>
        <w:t xml:space="preserve"> 720, Jaguaribe, João Pessoa/PB.</w:t>
      </w:r>
    </w:p>
    <w:p w:rsidR="00EF71EB" w:rsidRDefault="00EF71EB" w:rsidP="009D75B9">
      <w:pPr>
        <w:numPr>
          <w:ilvl w:val="1"/>
          <w:numId w:val="8"/>
        </w:numPr>
        <w:spacing w:before="120" w:after="120" w:line="276" w:lineRule="auto"/>
        <w:ind w:left="425" w:firstLine="0"/>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dias úteis contados da data de recebimento da impugnação.</w:t>
      </w:r>
    </w:p>
    <w:p w:rsidR="00EF71EB" w:rsidRDefault="00EF71EB" w:rsidP="009D75B9">
      <w:pPr>
        <w:numPr>
          <w:ilvl w:val="1"/>
          <w:numId w:val="8"/>
        </w:numPr>
        <w:spacing w:before="120" w:after="120" w:line="276" w:lineRule="auto"/>
        <w:ind w:left="425" w:firstLine="0"/>
        <w:jc w:val="both"/>
        <w:rPr>
          <w:color w:val="000000"/>
        </w:rPr>
      </w:pPr>
      <w:r>
        <w:rPr>
          <w:color w:val="000000"/>
        </w:rPr>
        <w:lastRenderedPageBreak/>
        <w:t>Acolhida a impugnação, será definida e publicada nova data para a realização do certame.</w:t>
      </w:r>
    </w:p>
    <w:p w:rsidR="00EF71EB" w:rsidRDefault="00EF71EB" w:rsidP="009D75B9">
      <w:pPr>
        <w:numPr>
          <w:ilvl w:val="1"/>
          <w:numId w:val="8"/>
        </w:numPr>
        <w:spacing w:before="120" w:after="120" w:line="276" w:lineRule="auto"/>
        <w:ind w:left="425" w:firstLine="0"/>
        <w:jc w:val="both"/>
        <w:rPr>
          <w:color w:val="000000"/>
        </w:rPr>
      </w:pPr>
      <w:r>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EF71EB" w:rsidRDefault="00EF71EB" w:rsidP="009D75B9">
      <w:pPr>
        <w:numPr>
          <w:ilvl w:val="1"/>
          <w:numId w:val="8"/>
        </w:numPr>
        <w:spacing w:before="120" w:after="120" w:line="276" w:lineRule="auto"/>
        <w:ind w:left="425" w:firstLine="0"/>
        <w:jc w:val="both"/>
        <w:rPr>
          <w:color w:val="000000"/>
        </w:rPr>
      </w:pPr>
      <w:r>
        <w:rPr>
          <w:color w:val="000000"/>
        </w:rPr>
        <w:t>O Pregoeiro responderá aos pedidos de esclarecimentos no prazo de 2 (dois) dias úteis, contado da data de recebimento do pedido, e poderá requisitar subsídios formais aos responsáveis pela elaboração do Edital e dos anexos.</w:t>
      </w:r>
    </w:p>
    <w:p w:rsidR="00EF71EB" w:rsidRDefault="00EF71EB" w:rsidP="009D75B9">
      <w:pPr>
        <w:numPr>
          <w:ilvl w:val="1"/>
          <w:numId w:val="8"/>
        </w:numPr>
        <w:spacing w:before="120" w:after="120" w:line="276" w:lineRule="auto"/>
        <w:ind w:left="425" w:firstLine="0"/>
        <w:jc w:val="both"/>
        <w:rPr>
          <w:color w:val="000000"/>
        </w:rPr>
      </w:pPr>
      <w:r>
        <w:rPr>
          <w:color w:val="000000"/>
        </w:rPr>
        <w:t>As impugnações e pedidos de esclarecimentos não suspendem os prazos previstos no certame.</w:t>
      </w:r>
    </w:p>
    <w:p w:rsidR="00EF71EB" w:rsidRDefault="00EF71EB" w:rsidP="009D75B9">
      <w:pPr>
        <w:numPr>
          <w:ilvl w:val="2"/>
          <w:numId w:val="8"/>
        </w:numPr>
        <w:spacing w:before="120" w:after="120" w:line="276" w:lineRule="auto"/>
        <w:jc w:val="both"/>
        <w:rPr>
          <w:color w:val="000000"/>
        </w:rPr>
      </w:pPr>
      <w:r>
        <w:rPr>
          <w:color w:val="000000"/>
        </w:rPr>
        <w:t>A concessão de efeito suspensivo à impugnação é medida excepcional e deverá ser motivada pelo pregoeiro, nos autos do processo de licitação.</w:t>
      </w:r>
    </w:p>
    <w:p w:rsidR="00EF71EB" w:rsidRDefault="00EF71EB" w:rsidP="009D75B9">
      <w:pPr>
        <w:numPr>
          <w:ilvl w:val="1"/>
          <w:numId w:val="8"/>
        </w:numPr>
        <w:spacing w:before="120" w:after="120" w:line="276" w:lineRule="auto"/>
        <w:jc w:val="both"/>
        <w:rPr>
          <w:color w:val="000000"/>
        </w:rPr>
      </w:pPr>
      <w:r>
        <w:rPr>
          <w:color w:val="000000"/>
        </w:rPr>
        <w:t>As respostas aos pedidos de esclarecimentos serão divulgadas pelo sistema e vincularão os participantes e a Administração.</w:t>
      </w:r>
    </w:p>
    <w:p w:rsidR="00EF71EB" w:rsidRDefault="00EF71EB" w:rsidP="009D75B9">
      <w:pPr>
        <w:keepNext/>
        <w:keepLines/>
        <w:numPr>
          <w:ilvl w:val="0"/>
          <w:numId w:val="8"/>
        </w:numPr>
        <w:pBdr>
          <w:top w:val="nil"/>
          <w:left w:val="nil"/>
          <w:bottom w:val="nil"/>
          <w:right w:val="nil"/>
          <w:between w:val="nil"/>
        </w:pBdr>
        <w:spacing w:before="480" w:after="120" w:line="276" w:lineRule="auto"/>
        <w:ind w:right="-15"/>
        <w:jc w:val="both"/>
        <w:rPr>
          <w:rFonts w:cs="Arial"/>
          <w:b/>
          <w:color w:val="000000"/>
          <w:szCs w:val="20"/>
        </w:rPr>
      </w:pPr>
      <w:r>
        <w:rPr>
          <w:rFonts w:eastAsia="Arial" w:cs="Arial"/>
          <w:b/>
          <w:color w:val="000000"/>
          <w:szCs w:val="20"/>
        </w:rPr>
        <w:t>DAS DISPOSIÇÕES GERAIS</w:t>
      </w:r>
    </w:p>
    <w:p w:rsidR="00EF71EB" w:rsidRDefault="00EF71EB" w:rsidP="009D75B9">
      <w:pPr>
        <w:numPr>
          <w:ilvl w:val="1"/>
          <w:numId w:val="8"/>
        </w:numPr>
        <w:spacing w:before="120" w:after="120" w:line="276" w:lineRule="auto"/>
        <w:ind w:left="425" w:firstLine="0"/>
        <w:jc w:val="both"/>
        <w:rPr>
          <w:color w:val="000000"/>
        </w:rPr>
      </w:pPr>
      <w:r>
        <w:rPr>
          <w:color w:val="000000"/>
        </w:rPr>
        <w:t>Da sessão pública do Pregão divulgar-se-á Ata no sistema eletrônico.</w:t>
      </w:r>
    </w:p>
    <w:p w:rsidR="00EF71EB" w:rsidRDefault="00EF71EB" w:rsidP="009D75B9">
      <w:pPr>
        <w:numPr>
          <w:ilvl w:val="1"/>
          <w:numId w:val="8"/>
        </w:numPr>
        <w:spacing w:before="120" w:after="120" w:line="276" w:lineRule="auto"/>
        <w:ind w:left="425" w:firstLine="0"/>
        <w:jc w:val="both"/>
        <w:rPr>
          <w:color w:val="000000"/>
        </w:rPr>
      </w:pPr>
      <w:r>
        <w:rPr>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EF71EB" w:rsidRDefault="00EF71EB" w:rsidP="009D75B9">
      <w:pPr>
        <w:numPr>
          <w:ilvl w:val="1"/>
          <w:numId w:val="8"/>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rsidR="00EF71EB" w:rsidRDefault="00EF71EB" w:rsidP="009D75B9">
      <w:pPr>
        <w:numPr>
          <w:ilvl w:val="1"/>
          <w:numId w:val="8"/>
        </w:numPr>
        <w:spacing w:before="120" w:after="120" w:line="276" w:lineRule="auto"/>
        <w:ind w:left="425" w:firstLine="0"/>
        <w:jc w:val="both"/>
        <w:rPr>
          <w:color w:val="000000"/>
        </w:rPr>
      </w:pPr>
      <w:r>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F71EB" w:rsidRDefault="00EF71EB" w:rsidP="009D75B9">
      <w:pPr>
        <w:numPr>
          <w:ilvl w:val="1"/>
          <w:numId w:val="8"/>
        </w:numPr>
        <w:spacing w:before="120" w:after="120" w:line="276" w:lineRule="auto"/>
        <w:ind w:left="425" w:firstLine="0"/>
        <w:jc w:val="both"/>
        <w:rPr>
          <w:color w:val="000000"/>
        </w:rPr>
      </w:pPr>
      <w:r>
        <w:rPr>
          <w:color w:val="000000"/>
        </w:rPr>
        <w:t>A homologação do resultado desta licitação não implicará direito à contratação.</w:t>
      </w:r>
    </w:p>
    <w:p w:rsidR="00EF71EB" w:rsidRDefault="00EF71EB" w:rsidP="009D75B9">
      <w:pPr>
        <w:numPr>
          <w:ilvl w:val="1"/>
          <w:numId w:val="8"/>
        </w:numPr>
        <w:spacing w:before="120" w:after="120" w:line="276" w:lineRule="auto"/>
        <w:ind w:left="425" w:firstLine="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EF71EB" w:rsidRDefault="00EF71EB" w:rsidP="009D75B9">
      <w:pPr>
        <w:numPr>
          <w:ilvl w:val="1"/>
          <w:numId w:val="8"/>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EF71EB" w:rsidRDefault="00EF71EB" w:rsidP="009D75B9">
      <w:pPr>
        <w:numPr>
          <w:ilvl w:val="1"/>
          <w:numId w:val="8"/>
        </w:numPr>
        <w:spacing w:before="120" w:after="120" w:line="276" w:lineRule="auto"/>
        <w:ind w:left="425" w:firstLine="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rsidR="00EF71EB" w:rsidRDefault="00EF71EB" w:rsidP="009D75B9">
      <w:pPr>
        <w:numPr>
          <w:ilvl w:val="1"/>
          <w:numId w:val="8"/>
        </w:numPr>
        <w:spacing w:before="120" w:after="120" w:line="276" w:lineRule="auto"/>
        <w:ind w:left="425" w:firstLine="0"/>
        <w:jc w:val="both"/>
        <w:rPr>
          <w:color w:val="000000"/>
        </w:rPr>
      </w:pPr>
      <w:r>
        <w:rPr>
          <w:color w:val="000000"/>
        </w:rPr>
        <w:lastRenderedPageBreak/>
        <w:t>O desatendimento de exigências formais não essenciais não importará o afastamento do licitante, desde que seja possível o aproveitamento do ato, observados os princípios da isonomia e do interesse público.</w:t>
      </w:r>
    </w:p>
    <w:p w:rsidR="00EF71EB" w:rsidRDefault="00EF71EB" w:rsidP="009D75B9">
      <w:pPr>
        <w:numPr>
          <w:ilvl w:val="1"/>
          <w:numId w:val="8"/>
        </w:numPr>
        <w:spacing w:before="120" w:after="120" w:line="276" w:lineRule="auto"/>
        <w:ind w:left="425" w:firstLine="0"/>
        <w:jc w:val="both"/>
        <w:rPr>
          <w:color w:val="000000"/>
        </w:rPr>
      </w:pPr>
      <w:r>
        <w:rPr>
          <w:color w:val="000000"/>
        </w:rPr>
        <w:t>Em caso de divergência entre disposições deste Edital e de seus anexos ou demais peças que compõem o processo, prevalecerão as deste Edital.</w:t>
      </w:r>
    </w:p>
    <w:p w:rsidR="00EF71EB" w:rsidRDefault="00EF71EB" w:rsidP="009D75B9">
      <w:pPr>
        <w:numPr>
          <w:ilvl w:val="1"/>
          <w:numId w:val="8"/>
        </w:numPr>
        <w:spacing w:before="120" w:after="120" w:line="276" w:lineRule="auto"/>
        <w:ind w:left="425" w:firstLine="0"/>
        <w:jc w:val="both"/>
        <w:rPr>
          <w:color w:val="000000"/>
        </w:rPr>
      </w:pPr>
      <w:r>
        <w:rPr>
          <w:color w:val="000000"/>
        </w:rPr>
        <w:t xml:space="preserve">O Edital está disponibilizado, na íntegra, no endereço eletrônico </w:t>
      </w:r>
      <w:hyperlink r:id="rId17" w:history="1">
        <w:r w:rsidRPr="00EF71EB">
          <w:rPr>
            <w:rStyle w:val="Hyperlink"/>
            <w:i/>
          </w:rPr>
          <w:t>HTTPS://www.comprasgovernamentais.gov.br/</w:t>
        </w:r>
      </w:hyperlink>
      <w:r>
        <w:rPr>
          <w:color w:val="000000"/>
        </w:rPr>
        <w:t xml:space="preserve"> e também poderá ser lido e/ou obtido no endereço eletrônico </w:t>
      </w:r>
      <w:r w:rsidRPr="00EF71EB">
        <w:rPr>
          <w:i/>
          <w:color w:val="000000"/>
        </w:rPr>
        <w:t>https://www.ifpb.edu.br/joaopessoa/administracao/licitacoes/ano/2021</w:t>
      </w:r>
      <w:r>
        <w:rPr>
          <w:color w:val="000000"/>
        </w:rPr>
        <w:t>.</w:t>
      </w:r>
    </w:p>
    <w:p w:rsidR="00EF71EB" w:rsidRDefault="00EF71EB" w:rsidP="009D75B9">
      <w:pPr>
        <w:numPr>
          <w:ilvl w:val="1"/>
          <w:numId w:val="8"/>
        </w:numPr>
        <w:spacing w:before="120" w:after="120" w:line="276" w:lineRule="auto"/>
        <w:ind w:left="425" w:firstLine="0"/>
        <w:jc w:val="both"/>
        <w:rPr>
          <w:color w:val="000000"/>
        </w:rPr>
      </w:pPr>
      <w:r>
        <w:rPr>
          <w:color w:val="000000"/>
        </w:rPr>
        <w:t>Integram este Edital, para todos os fins e efeitos, os seguintes anexos:</w:t>
      </w:r>
    </w:p>
    <w:p w:rsidR="00EF71EB" w:rsidRDefault="00EF71EB" w:rsidP="009D75B9">
      <w:pPr>
        <w:numPr>
          <w:ilvl w:val="2"/>
          <w:numId w:val="8"/>
        </w:numPr>
        <w:spacing w:line="276" w:lineRule="auto"/>
        <w:jc w:val="both"/>
        <w:rPr>
          <w:color w:val="000000"/>
        </w:rPr>
      </w:pPr>
      <w:r>
        <w:rPr>
          <w:color w:val="000000"/>
        </w:rPr>
        <w:t>ANEXO I - Termo de Referência;</w:t>
      </w:r>
    </w:p>
    <w:p w:rsidR="00EF71EB" w:rsidRDefault="00EF71EB" w:rsidP="009D75B9">
      <w:pPr>
        <w:numPr>
          <w:ilvl w:val="2"/>
          <w:numId w:val="8"/>
        </w:numPr>
        <w:spacing w:line="276" w:lineRule="auto"/>
        <w:jc w:val="both"/>
        <w:rPr>
          <w:color w:val="000000"/>
        </w:rPr>
      </w:pPr>
      <w:r>
        <w:rPr>
          <w:color w:val="000000"/>
        </w:rPr>
        <w:t>ANEXO II – Minuta de Termo de Contrato;</w:t>
      </w:r>
    </w:p>
    <w:p w:rsidR="00EF71EB" w:rsidRDefault="00EF71EB" w:rsidP="009D75B9">
      <w:pPr>
        <w:numPr>
          <w:ilvl w:val="2"/>
          <w:numId w:val="8"/>
        </w:numPr>
        <w:tabs>
          <w:tab w:val="left" w:pos="1440"/>
        </w:tabs>
        <w:spacing w:line="276" w:lineRule="auto"/>
        <w:jc w:val="both"/>
        <w:rPr>
          <w:color w:val="000000"/>
        </w:rPr>
      </w:pPr>
      <w:r>
        <w:rPr>
          <w:color w:val="000000"/>
        </w:rPr>
        <w:t>ANEXO III – Termo de Conciliação Judicial firmado entre o Ministério Público do Trabalho e a União;</w:t>
      </w:r>
    </w:p>
    <w:p w:rsidR="00EF71EB" w:rsidRDefault="00EF71EB" w:rsidP="009D75B9">
      <w:pPr>
        <w:numPr>
          <w:ilvl w:val="2"/>
          <w:numId w:val="8"/>
        </w:numPr>
        <w:spacing w:line="276" w:lineRule="auto"/>
        <w:jc w:val="both"/>
        <w:rPr>
          <w:color w:val="000000"/>
        </w:rPr>
      </w:pPr>
      <w:r>
        <w:rPr>
          <w:color w:val="000000"/>
        </w:rPr>
        <w:t>ANEXO IV - Planilha de Custos e Formação de Preços;</w:t>
      </w:r>
    </w:p>
    <w:p w:rsidR="00EF71EB" w:rsidRDefault="00EF71EB" w:rsidP="009D75B9">
      <w:pPr>
        <w:widowControl w:val="0"/>
        <w:numPr>
          <w:ilvl w:val="2"/>
          <w:numId w:val="8"/>
        </w:numPr>
        <w:tabs>
          <w:tab w:val="left" w:pos="1440"/>
        </w:tabs>
        <w:spacing w:line="276" w:lineRule="auto"/>
        <w:jc w:val="both"/>
        <w:rPr>
          <w:color w:val="000000"/>
        </w:rPr>
      </w:pPr>
      <w:r>
        <w:rPr>
          <w:sz w:val="21"/>
          <w:szCs w:val="21"/>
        </w:rPr>
        <w:t xml:space="preserve">ANEXO V - </w:t>
      </w:r>
      <w:r>
        <w:rPr>
          <w:color w:val="000000"/>
        </w:rPr>
        <w:t>Declaração de Vistoria;</w:t>
      </w:r>
    </w:p>
    <w:p w:rsidR="00EF71EB" w:rsidRDefault="00EF71EB" w:rsidP="009D75B9">
      <w:pPr>
        <w:widowControl w:val="0"/>
        <w:numPr>
          <w:ilvl w:val="2"/>
          <w:numId w:val="8"/>
        </w:numPr>
        <w:tabs>
          <w:tab w:val="left" w:pos="1440"/>
        </w:tabs>
        <w:spacing w:line="276" w:lineRule="auto"/>
        <w:jc w:val="both"/>
        <w:rPr>
          <w:color w:val="000000"/>
        </w:rPr>
      </w:pPr>
      <w:r>
        <w:rPr>
          <w:color w:val="000000"/>
        </w:rPr>
        <w:t xml:space="preserve"> ANEXO VI - Declaração de Dispensa de Vistoria;</w:t>
      </w:r>
    </w:p>
    <w:p w:rsidR="00EF71EB" w:rsidRDefault="00EF71EB" w:rsidP="009D75B9">
      <w:pPr>
        <w:numPr>
          <w:ilvl w:val="2"/>
          <w:numId w:val="8"/>
        </w:numPr>
        <w:tabs>
          <w:tab w:val="left" w:pos="1440"/>
        </w:tabs>
        <w:spacing w:line="276" w:lineRule="auto"/>
        <w:jc w:val="both"/>
        <w:rPr>
          <w:color w:val="000000"/>
        </w:rPr>
      </w:pPr>
      <w:r>
        <w:rPr>
          <w:color w:val="000000"/>
        </w:rPr>
        <w:t>ANEXO VII – Modelo de declaração de contratos firmados com a iniciativa privada e a Administração Pública;</w:t>
      </w:r>
    </w:p>
    <w:p w:rsidR="00EF71EB" w:rsidRDefault="00EF71EB" w:rsidP="009D75B9">
      <w:pPr>
        <w:numPr>
          <w:ilvl w:val="2"/>
          <w:numId w:val="8"/>
        </w:numPr>
        <w:tabs>
          <w:tab w:val="left" w:pos="1440"/>
        </w:tabs>
        <w:spacing w:line="276" w:lineRule="auto"/>
        <w:jc w:val="both"/>
        <w:rPr>
          <w:color w:val="000000"/>
        </w:rPr>
      </w:pPr>
      <w:r>
        <w:rPr>
          <w:color w:val="000000"/>
        </w:rPr>
        <w:t xml:space="preserve">ANEXO VIII – Modelo de Instrumento de Medição de Resultado - IMR Anexo V-B da IN SEGES/MP N.5/2017. </w:t>
      </w:r>
    </w:p>
    <w:p w:rsidR="00EF71EB" w:rsidRDefault="00EF71EB" w:rsidP="009D75B9">
      <w:pPr>
        <w:numPr>
          <w:ilvl w:val="2"/>
          <w:numId w:val="8"/>
        </w:numPr>
        <w:tabs>
          <w:tab w:val="left" w:pos="1440"/>
        </w:tabs>
        <w:spacing w:line="276" w:lineRule="auto"/>
        <w:jc w:val="both"/>
        <w:rPr>
          <w:color w:val="000000"/>
        </w:rPr>
      </w:pPr>
      <w:r>
        <w:rPr>
          <w:color w:val="000000"/>
        </w:rPr>
        <w:t xml:space="preserve">Apêndice I – Estudos Técnicos Preliminares. </w:t>
      </w:r>
    </w:p>
    <w:p w:rsidR="00EF71EB" w:rsidRDefault="00EF71EB" w:rsidP="00EF71EB">
      <w:pPr>
        <w:spacing w:line="276" w:lineRule="auto"/>
        <w:jc w:val="both"/>
        <w:rPr>
          <w:color w:val="FF0000"/>
        </w:rPr>
      </w:pPr>
    </w:p>
    <w:p w:rsidR="00EF71EB" w:rsidRDefault="00EF71EB" w:rsidP="00EF71EB">
      <w:pPr>
        <w:spacing w:before="120" w:after="120" w:line="276" w:lineRule="auto"/>
        <w:jc w:val="both"/>
        <w:rPr>
          <w:color w:val="FF0000"/>
        </w:rPr>
      </w:pPr>
    </w:p>
    <w:p w:rsidR="00EF71EB" w:rsidRDefault="00EF71EB" w:rsidP="00EF71EB">
      <w:pPr>
        <w:spacing w:before="120" w:after="120" w:line="276" w:lineRule="auto"/>
        <w:jc w:val="both"/>
        <w:rPr>
          <w:color w:val="FF0000"/>
        </w:rPr>
      </w:pPr>
    </w:p>
    <w:p w:rsidR="00EF71EB" w:rsidRDefault="00EF71EB" w:rsidP="00EF71EB">
      <w:pPr>
        <w:spacing w:before="120" w:after="120" w:line="276" w:lineRule="auto"/>
        <w:jc w:val="both"/>
        <w:rPr>
          <w:color w:val="FF0000"/>
        </w:rPr>
      </w:pPr>
    </w:p>
    <w:p w:rsidR="00EF71EB" w:rsidRDefault="00EF71EB" w:rsidP="00EF71EB">
      <w:pPr>
        <w:spacing w:before="120" w:after="120" w:line="276" w:lineRule="auto"/>
        <w:jc w:val="both"/>
        <w:rPr>
          <w:color w:val="000000"/>
        </w:rPr>
      </w:pPr>
    </w:p>
    <w:p w:rsidR="00EF71EB" w:rsidRDefault="00EF71EB" w:rsidP="00EF71EB">
      <w:pPr>
        <w:spacing w:before="120" w:after="120" w:line="276" w:lineRule="auto"/>
        <w:jc w:val="center"/>
        <w:rPr>
          <w:color w:val="000000"/>
        </w:rPr>
      </w:pPr>
      <w:r>
        <w:t>João Pessoa</w:t>
      </w:r>
      <w:r>
        <w:rPr>
          <w:color w:val="000000"/>
        </w:rPr>
        <w:t xml:space="preserve">, </w:t>
      </w:r>
      <w:r>
        <w:t>19</w:t>
      </w:r>
      <w:r>
        <w:rPr>
          <w:color w:val="000000"/>
        </w:rPr>
        <w:t xml:space="preserve"> de </w:t>
      </w:r>
      <w:r>
        <w:t>fevereiro</w:t>
      </w:r>
      <w:r>
        <w:rPr>
          <w:color w:val="000000"/>
        </w:rPr>
        <w:t xml:space="preserve"> de 20</w:t>
      </w:r>
      <w:r>
        <w:t>21.</w:t>
      </w:r>
    </w:p>
    <w:p w:rsidR="00EF71EB" w:rsidRDefault="00EF71EB" w:rsidP="00EF71EB">
      <w:pPr>
        <w:spacing w:before="120" w:after="120" w:line="276" w:lineRule="auto"/>
        <w:jc w:val="center"/>
        <w:rPr>
          <w:b/>
          <w:color w:val="000000"/>
        </w:rPr>
      </w:pPr>
      <w:r>
        <w:rPr>
          <w:b/>
          <w:color w:val="000000"/>
        </w:rPr>
        <w:t>Assinatura da autoridade competente</w:t>
      </w:r>
    </w:p>
    <w:p w:rsidR="00EF71EB" w:rsidRDefault="00EF71EB" w:rsidP="00EF71EB">
      <w:pPr>
        <w:spacing w:before="120" w:after="120" w:line="276" w:lineRule="auto"/>
        <w:jc w:val="center"/>
        <w:rPr>
          <w:b/>
        </w:rPr>
      </w:pPr>
    </w:p>
    <w:p w:rsidR="00622E87" w:rsidRDefault="00622E87" w:rsidP="00EF71EB"/>
    <w:p w:rsidR="00EF71EB" w:rsidRDefault="00EF71EB" w:rsidP="00EF71EB"/>
    <w:p w:rsidR="00EF71EB" w:rsidRDefault="00EF71EB" w:rsidP="00EF71EB"/>
    <w:p w:rsidR="00EF71EB" w:rsidRDefault="00EF71EB" w:rsidP="00EF71EB"/>
    <w:p w:rsidR="00EF71EB" w:rsidRDefault="00EF71EB" w:rsidP="00EF71EB"/>
    <w:p w:rsidR="00EF71EB" w:rsidRDefault="00EF71EB" w:rsidP="00EF71EB"/>
    <w:p w:rsidR="00EF71EB" w:rsidRDefault="00EF71EB" w:rsidP="00EF71EB"/>
    <w:p w:rsidR="00EF71EB" w:rsidRDefault="00EF71EB" w:rsidP="00EF71EB"/>
    <w:p w:rsidR="00EF71EB" w:rsidRDefault="00EF71EB" w:rsidP="00EF71EB"/>
    <w:p w:rsidR="00EF71EB" w:rsidRDefault="00EF71EB" w:rsidP="00EF71EB"/>
    <w:p w:rsidR="00EF71EB" w:rsidRDefault="00EF71EB" w:rsidP="00EF71EB"/>
    <w:p w:rsidR="00EF71EB" w:rsidRDefault="00EF71EB" w:rsidP="00CB74A6">
      <w:pPr>
        <w:spacing w:after="120" w:line="276" w:lineRule="auto"/>
        <w:ind w:right="-15"/>
        <w:jc w:val="center"/>
      </w:pPr>
    </w:p>
    <w:sectPr w:rsidR="00EF71EB" w:rsidSect="00F53117">
      <w:headerReference w:type="default" r:id="rId18"/>
      <w:footerReference w:type="default" r:id="rId19"/>
      <w:pgSz w:w="11906" w:h="16838" w:code="9"/>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242" w:rsidRDefault="00995242">
      <w:r>
        <w:separator/>
      </w:r>
    </w:p>
  </w:endnote>
  <w:endnote w:type="continuationSeparator" w:id="1">
    <w:p w:rsidR="00995242" w:rsidRDefault="00995242">
      <w:r>
        <w:continuationSeparator/>
      </w:r>
    </w:p>
  </w:endnote>
  <w:endnote w:type="continuationNotice" w:id="2">
    <w:p w:rsidR="00995242" w:rsidRDefault="0099524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Segoe Print"/>
    <w:charset w:val="00"/>
    <w:family w:val="roman"/>
    <w:pitch w:val="default"/>
    <w:sig w:usb0="00000000" w:usb1="00000000" w:usb2="00000000" w:usb3="00000000" w:csb0="00000000" w:csb1="00000000"/>
  </w:font>
  <w:font w:name="WenQuanYi Micro Hei">
    <w:altName w:val="Segoe Print"/>
    <w:charset w:val="00"/>
    <w:family w:val="auto"/>
    <w:pitch w:val="default"/>
    <w:sig w:usb0="00000000" w:usb1="00000000" w:usb2="00000000" w:usb3="00000000" w:csb0="00000000" w:csb1="00000000"/>
  </w:font>
  <w:font w:name="Lohit Hindi">
    <w:altName w:val="Segoe Print"/>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648" w:rsidRPr="0021698A" w:rsidRDefault="00022648"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rsidR="00022648" w:rsidRPr="006F27C2" w:rsidRDefault="00022648" w:rsidP="00182F48">
    <w:pPr>
      <w:pStyle w:val="Rodap"/>
      <w:rPr>
        <w:rFonts w:cs="Arial"/>
        <w:b/>
        <w:bCs/>
        <w:sz w:val="12"/>
        <w:szCs w:val="12"/>
      </w:rPr>
    </w:pPr>
    <w:r w:rsidRPr="006F27C2">
      <w:rPr>
        <w:rFonts w:cs="Arial"/>
        <w:b/>
        <w:bCs/>
        <w:sz w:val="12"/>
        <w:szCs w:val="12"/>
      </w:rPr>
      <w:t>DEPARTAMENTO DE LOGÍSTICA (COMPRAS, CONTRATOS E LICITAÇÕES)</w:t>
    </w:r>
  </w:p>
  <w:p w:rsidR="00022648" w:rsidRPr="006F27C2" w:rsidRDefault="00022648" w:rsidP="00182F48">
    <w:pPr>
      <w:pStyle w:val="Rodap"/>
      <w:rPr>
        <w:rFonts w:cs="Arial"/>
        <w:b/>
        <w:bCs/>
        <w:sz w:val="12"/>
        <w:szCs w:val="12"/>
      </w:rPr>
    </w:pPr>
    <w:r w:rsidRPr="006F27C2">
      <w:rPr>
        <w:rFonts w:cs="Arial"/>
        <w:b/>
        <w:bCs/>
        <w:sz w:val="12"/>
        <w:szCs w:val="12"/>
      </w:rPr>
      <w:t>Comissão Permanente de Licitações</w:t>
    </w:r>
  </w:p>
  <w:p w:rsidR="00022648" w:rsidRPr="0094454D" w:rsidRDefault="00022648" w:rsidP="00182F48">
    <w:pPr>
      <w:pStyle w:val="Rodap"/>
      <w:rPr>
        <w:rFonts w:cs="Arial"/>
        <w:b/>
        <w:bCs/>
        <w:sz w:val="12"/>
        <w:szCs w:val="12"/>
      </w:rPr>
    </w:pPr>
    <w:r w:rsidRPr="006F27C2">
      <w:rPr>
        <w:rFonts w:cs="Arial"/>
        <w:b/>
        <w:bCs/>
        <w:sz w:val="12"/>
        <w:szCs w:val="12"/>
      </w:rPr>
      <w:t xml:space="preserve">Pregão Eletrônico </w:t>
    </w:r>
    <w:r w:rsidR="00EF71EB">
      <w:rPr>
        <w:rFonts w:cs="Arial"/>
        <w:b/>
        <w:bCs/>
        <w:sz w:val="12"/>
        <w:szCs w:val="12"/>
      </w:rPr>
      <w:t>Nº 03/2021</w:t>
    </w:r>
  </w:p>
  <w:p w:rsidR="00022648" w:rsidRPr="0021698A" w:rsidRDefault="00022648" w:rsidP="00182F48">
    <w:pPr>
      <w:pStyle w:val="Rodap"/>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242" w:rsidRDefault="00995242">
      <w:r>
        <w:separator/>
      </w:r>
    </w:p>
  </w:footnote>
  <w:footnote w:type="continuationSeparator" w:id="1">
    <w:p w:rsidR="00995242" w:rsidRDefault="00995242">
      <w:r>
        <w:continuationSeparator/>
      </w:r>
    </w:p>
  </w:footnote>
  <w:footnote w:type="continuationNotice" w:id="2">
    <w:p w:rsidR="00995242" w:rsidRDefault="009952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648" w:rsidRDefault="00022648" w:rsidP="00821083">
    <w:pPr>
      <w:pStyle w:val="Cabealho"/>
      <w:jc w:val="center"/>
      <w:rPr>
        <w:rFonts w:cs="Times New Roman"/>
      </w:rPr>
    </w:pPr>
    <w:r>
      <w:rPr>
        <w:rFonts w:cs="Times New Roman"/>
        <w:noProof/>
      </w:rPr>
      <w:drawing>
        <wp:inline distT="0" distB="0" distL="0" distR="0">
          <wp:extent cx="6667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714375"/>
                  </a:xfrm>
                  <a:prstGeom prst="rect">
                    <a:avLst/>
                  </a:prstGeom>
                  <a:noFill/>
                  <a:ln>
                    <a:noFill/>
                  </a:ln>
                </pic:spPr>
              </pic:pic>
            </a:graphicData>
          </a:graphic>
        </wp:inline>
      </w:drawing>
    </w:r>
  </w:p>
  <w:p w:rsidR="00022648" w:rsidRDefault="00022648" w:rsidP="00821083">
    <w:pPr>
      <w:autoSpaceDE w:val="0"/>
      <w:autoSpaceDN w:val="0"/>
      <w:adjustRightInd w:val="0"/>
      <w:spacing w:before="60"/>
      <w:jc w:val="center"/>
      <w:rPr>
        <w:rFonts w:cs="Times New Roman"/>
        <w:bCs/>
        <w:szCs w:val="20"/>
      </w:rPr>
    </w:pPr>
    <w:r>
      <w:rPr>
        <w:rFonts w:cs="Times New Roman"/>
        <w:bCs/>
        <w:szCs w:val="20"/>
      </w:rPr>
      <w:t>MINISTÉRIO DA EDUCAÇÃO</w:t>
    </w:r>
  </w:p>
  <w:p w:rsidR="00022648" w:rsidRDefault="00022648" w:rsidP="00821083">
    <w:pPr>
      <w:autoSpaceDE w:val="0"/>
      <w:autoSpaceDN w:val="0"/>
      <w:adjustRightInd w:val="0"/>
      <w:jc w:val="center"/>
      <w:rPr>
        <w:rFonts w:cs="Times New Roman"/>
        <w:bCs/>
        <w:szCs w:val="20"/>
      </w:rPr>
    </w:pPr>
    <w:r>
      <w:rPr>
        <w:rFonts w:cs="Times New Roman"/>
        <w:bCs/>
        <w:szCs w:val="20"/>
      </w:rPr>
      <w:t>Secretaria de Educação Profissional e Tecnológica</w:t>
    </w:r>
  </w:p>
  <w:p w:rsidR="00022648" w:rsidRDefault="00022648" w:rsidP="00821083">
    <w:pPr>
      <w:autoSpaceDE w:val="0"/>
      <w:autoSpaceDN w:val="0"/>
      <w:adjustRightInd w:val="0"/>
      <w:jc w:val="center"/>
      <w:rPr>
        <w:rFonts w:cs="Times New Roman"/>
        <w:bCs/>
        <w:szCs w:val="20"/>
      </w:rPr>
    </w:pPr>
    <w:r>
      <w:rPr>
        <w:rFonts w:cs="Times New Roman"/>
        <w:bCs/>
        <w:szCs w:val="20"/>
      </w:rPr>
      <w:t>Instituto Federal de Educação, Ciência e Tecnologia da Paraíba</w:t>
    </w:r>
  </w:p>
  <w:p w:rsidR="00022648" w:rsidRDefault="00022648" w:rsidP="00821083">
    <w:pPr>
      <w:autoSpaceDE w:val="0"/>
      <w:autoSpaceDN w:val="0"/>
      <w:adjustRightInd w:val="0"/>
      <w:jc w:val="center"/>
    </w:pPr>
    <w:r>
      <w:rPr>
        <w:rFonts w:cs="Times New Roman"/>
        <w:bCs/>
        <w:szCs w:val="20"/>
      </w:rPr>
      <w:t>Campus João Pessoa</w:t>
    </w:r>
  </w:p>
  <w:p w:rsidR="00022648" w:rsidRDefault="00022648">
    <w:pPr>
      <w:pStyle w:val="Cabealho"/>
    </w:pPr>
  </w:p>
  <w:p w:rsidR="00022648" w:rsidRDefault="00022648" w:rsidP="00102F2B">
    <w:pPr>
      <w:pStyle w:val="Cabealho"/>
      <w:tabs>
        <w:tab w:val="clear" w:pos="4252"/>
        <w:tab w:val="clear" w:pos="8504"/>
        <w:tab w:val="left" w:pos="473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CC7FAF"/>
    <w:multiLevelType w:val="multilevel"/>
    <w:tmpl w:val="3D52DD48"/>
    <w:lvl w:ilvl="0">
      <w:start w:val="8"/>
      <w:numFmt w:val="decimal"/>
      <w:lvlText w:val="%1"/>
      <w:lvlJc w:val="left"/>
      <w:pPr>
        <w:ind w:left="435" w:hanging="435"/>
      </w:pPr>
    </w:lvl>
    <w:lvl w:ilvl="1">
      <w:start w:val="5"/>
      <w:numFmt w:val="decimal"/>
      <w:lvlText w:val="%1.%2"/>
      <w:lvlJc w:val="left"/>
      <w:pPr>
        <w:ind w:left="860" w:hanging="43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
    <w:nsid w:val="073C3CDF"/>
    <w:multiLevelType w:val="multilevel"/>
    <w:tmpl w:val="F4D2C15C"/>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nsid w:val="08642271"/>
    <w:multiLevelType w:val="multilevel"/>
    <w:tmpl w:val="2634F29A"/>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
    <w:nsid w:val="0D9C4D2A"/>
    <w:multiLevelType w:val="multilevel"/>
    <w:tmpl w:val="2D102112"/>
    <w:lvl w:ilvl="0">
      <w:start w:val="20"/>
      <w:numFmt w:val="decimal"/>
      <w:lvlText w:val="%1."/>
      <w:lvlJc w:val="left"/>
      <w:pPr>
        <w:ind w:left="72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5">
    <w:nsid w:val="0E3F467F"/>
    <w:multiLevelType w:val="multilevel"/>
    <w:tmpl w:val="95B4BE0E"/>
    <w:lvl w:ilvl="0">
      <w:start w:val="9"/>
      <w:numFmt w:val="decimal"/>
      <w:lvlText w:val="%1"/>
      <w:lvlJc w:val="left"/>
      <w:pPr>
        <w:ind w:left="360" w:hanging="360"/>
      </w:pPr>
    </w:lvl>
    <w:lvl w:ilvl="1">
      <w:start w:val="8"/>
      <w:numFmt w:val="decimal"/>
      <w:lvlText w:val="%1.%2"/>
      <w:lvlJc w:val="left"/>
      <w:pPr>
        <w:ind w:left="927" w:hanging="360"/>
      </w:pPr>
      <w:rPr>
        <w:b w:val="0"/>
      </w:rPr>
    </w:lvl>
    <w:lvl w:ilvl="2">
      <w:start w:val="1"/>
      <w:numFmt w:val="decimal"/>
      <w:lvlText w:val="%1.%2.%3"/>
      <w:lvlJc w:val="left"/>
      <w:pPr>
        <w:ind w:left="2280" w:hanging="720"/>
      </w:pPr>
      <w:rPr>
        <w:b w:val="0"/>
        <w:i w:val="0"/>
        <w:color w:val="000000"/>
      </w:rPr>
    </w:lvl>
    <w:lvl w:ilvl="3">
      <w:start w:val="1"/>
      <w:numFmt w:val="decimal"/>
      <w:lvlText w:val="%1.%2.%3.%4"/>
      <w:lvlJc w:val="left"/>
      <w:pPr>
        <w:ind w:left="2422" w:hanging="720"/>
      </w:pPr>
    </w:lvl>
    <w:lvl w:ilvl="4">
      <w:start w:val="1"/>
      <w:numFmt w:val="decimal"/>
      <w:lvlText w:val="%1.%2.%3.%4.%5"/>
      <w:lvlJc w:val="left"/>
      <w:pPr>
        <w:ind w:left="3348" w:hanging="1080"/>
      </w:pPr>
      <w:rPr>
        <w:color w:val="000000"/>
        <w:shd w:val="clear" w:color="auto" w:fill="auto"/>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0EBA2B69"/>
    <w:multiLevelType w:val="multilevel"/>
    <w:tmpl w:val="0B808CCE"/>
    <w:lvl w:ilvl="0">
      <w:start w:val="19"/>
      <w:numFmt w:val="decimal"/>
      <w:lvlText w:val="%1."/>
      <w:lvlJc w:val="left"/>
      <w:pPr>
        <w:ind w:left="720" w:hanging="360"/>
      </w:pPr>
      <w:rPr>
        <w:color w:val="000000"/>
      </w:rPr>
    </w:lvl>
    <w:lvl w:ilvl="1">
      <w:start w:val="13"/>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7">
    <w:nsid w:val="13607AE3"/>
    <w:multiLevelType w:val="multilevel"/>
    <w:tmpl w:val="5A4EDC40"/>
    <w:lvl w:ilvl="0">
      <w:start w:val="20"/>
      <w:numFmt w:val="decimal"/>
      <w:lvlText w:val="%1."/>
      <w:lvlJc w:val="left"/>
      <w:pPr>
        <w:ind w:left="720" w:hanging="360"/>
      </w:pPr>
      <w:rPr>
        <w:color w:val="000000"/>
      </w:rPr>
    </w:lvl>
    <w:lvl w:ilvl="1">
      <w:start w:val="4"/>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8">
    <w:nsid w:val="140117FD"/>
    <w:multiLevelType w:val="multilevel"/>
    <w:tmpl w:val="DEFE5092"/>
    <w:lvl w:ilvl="0">
      <w:start w:val="17"/>
      <w:numFmt w:val="decimal"/>
      <w:lvlText w:val="%1."/>
      <w:lvlJc w:val="left"/>
      <w:pPr>
        <w:ind w:left="720" w:hanging="360"/>
      </w:pPr>
      <w:rPr>
        <w:color w:val="000000"/>
      </w:rPr>
    </w:lvl>
    <w:lvl w:ilvl="1">
      <w:start w:val="3"/>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9">
    <w:nsid w:val="14246441"/>
    <w:multiLevelType w:val="multilevel"/>
    <w:tmpl w:val="D16EE7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D6755E"/>
    <w:multiLevelType w:val="multilevel"/>
    <w:tmpl w:val="D45AFCAA"/>
    <w:lvl w:ilvl="0">
      <w:start w:val="17"/>
      <w:numFmt w:val="decimal"/>
      <w:lvlText w:val="%1."/>
      <w:lvlJc w:val="left"/>
      <w:pPr>
        <w:ind w:left="720" w:hanging="360"/>
      </w:pPr>
      <w:rPr>
        <w:color w:val="000000"/>
      </w:rPr>
    </w:lvl>
    <w:lvl w:ilvl="1">
      <w:start w:val="6"/>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1">
    <w:nsid w:val="188B474E"/>
    <w:multiLevelType w:val="multilevel"/>
    <w:tmpl w:val="A3604AF0"/>
    <w:lvl w:ilvl="0">
      <w:start w:val="21"/>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nsid w:val="198F323E"/>
    <w:multiLevelType w:val="multilevel"/>
    <w:tmpl w:val="7A8268F8"/>
    <w:lvl w:ilvl="0">
      <w:start w:val="20"/>
      <w:numFmt w:val="decimal"/>
      <w:lvlText w:val="%1."/>
      <w:lvlJc w:val="left"/>
      <w:pPr>
        <w:ind w:left="720" w:hanging="360"/>
      </w:pPr>
      <w:rPr>
        <w:color w:val="000000"/>
      </w:rPr>
    </w:lvl>
    <w:lvl w:ilvl="1">
      <w:start w:val="15"/>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3">
    <w:nsid w:val="1A013CC1"/>
    <w:multiLevelType w:val="multilevel"/>
    <w:tmpl w:val="0B46D7E6"/>
    <w:lvl w:ilvl="0">
      <w:start w:val="10"/>
      <w:numFmt w:val="decimal"/>
      <w:lvlText w:val="%1"/>
      <w:lvlJc w:val="left"/>
      <w:pPr>
        <w:ind w:left="360" w:hanging="360"/>
      </w:pPr>
    </w:lvl>
    <w:lvl w:ilvl="1">
      <w:start w:val="1"/>
      <w:numFmt w:val="decimal"/>
      <w:lvlText w:val="%1.%2"/>
      <w:lvlJc w:val="left"/>
      <w:pPr>
        <w:ind w:left="785" w:hanging="360"/>
      </w:pPr>
      <w:rPr>
        <w:b w:val="0"/>
        <w:color w:val="00000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nsid w:val="1AE61481"/>
    <w:multiLevelType w:val="multilevel"/>
    <w:tmpl w:val="A9049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1D5C100D"/>
    <w:multiLevelType w:val="multilevel"/>
    <w:tmpl w:val="3DF8C69A"/>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Times New Roman" w:eastAsia="Times New Roman" w:hAnsi="Times New Roman" w:cs="Times New Roman"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E70762F"/>
    <w:multiLevelType w:val="multilevel"/>
    <w:tmpl w:val="74765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09B216C"/>
    <w:multiLevelType w:val="multilevel"/>
    <w:tmpl w:val="B28E7A3E"/>
    <w:lvl w:ilvl="0">
      <w:start w:val="19"/>
      <w:numFmt w:val="decimal"/>
      <w:lvlText w:val="%1."/>
      <w:lvlJc w:val="left"/>
      <w:pPr>
        <w:ind w:left="720" w:hanging="360"/>
      </w:pPr>
      <w:rPr>
        <w:color w:val="000000"/>
      </w:rPr>
    </w:lvl>
    <w:lvl w:ilvl="1">
      <w:start w:val="14"/>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8">
    <w:nsid w:val="21BB3B92"/>
    <w:multiLevelType w:val="multilevel"/>
    <w:tmpl w:val="1E7AA1A2"/>
    <w:lvl w:ilvl="0">
      <w:start w:val="8"/>
      <w:numFmt w:val="decimal"/>
      <w:lvlText w:val="%1"/>
      <w:lvlJc w:val="left"/>
      <w:pPr>
        <w:ind w:left="540" w:hanging="540"/>
      </w:pPr>
    </w:lvl>
    <w:lvl w:ilvl="1">
      <w:start w:val="10"/>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9">
    <w:nsid w:val="21FB44EC"/>
    <w:multiLevelType w:val="multilevel"/>
    <w:tmpl w:val="C884EAB2"/>
    <w:lvl w:ilvl="0">
      <w:start w:val="2"/>
      <w:numFmt w:val="decimal"/>
      <w:lvlText w:val="%1."/>
      <w:lvlJc w:val="left"/>
      <w:pPr>
        <w:ind w:left="360" w:hanging="360"/>
      </w:pPr>
      <w:rPr>
        <w:rFonts w:ascii="Arial" w:eastAsia="Arial" w:hAnsi="Arial" w:cs="Arial"/>
        <w:b/>
      </w:rPr>
    </w:lvl>
    <w:lvl w:ilvl="1">
      <w:start w:val="1"/>
      <w:numFmt w:val="decimal"/>
      <w:lvlText w:val="%1.%2."/>
      <w:lvlJc w:val="left"/>
      <w:pPr>
        <w:ind w:left="1141" w:hanging="432"/>
      </w:pPr>
      <w:rPr>
        <w:b w:val="0"/>
      </w:rPr>
    </w:lvl>
    <w:lvl w:ilvl="2">
      <w:start w:val="1"/>
      <w:numFmt w:val="decimal"/>
      <w:lvlText w:val="%1.%2.%3"/>
      <w:lvlJc w:val="left"/>
      <w:pPr>
        <w:ind w:left="1922" w:hanging="504"/>
      </w:pPr>
      <w:rPr>
        <w:rFonts w:ascii="Arial" w:eastAsia="Arial" w:hAnsi="Arial" w:cs="Arial"/>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357009D"/>
    <w:multiLevelType w:val="multilevel"/>
    <w:tmpl w:val="8378F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45F7BED"/>
    <w:multiLevelType w:val="multilevel"/>
    <w:tmpl w:val="20629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78833EE"/>
    <w:multiLevelType w:val="multilevel"/>
    <w:tmpl w:val="DEDACF52"/>
    <w:lvl w:ilvl="0">
      <w:start w:val="20"/>
      <w:numFmt w:val="decimal"/>
      <w:lvlText w:val="%1."/>
      <w:lvlJc w:val="left"/>
      <w:pPr>
        <w:ind w:left="720" w:hanging="360"/>
      </w:pPr>
      <w:rPr>
        <w:color w:val="000000"/>
      </w:rPr>
    </w:lvl>
    <w:lvl w:ilvl="1">
      <w:start w:val="12"/>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23">
    <w:nsid w:val="2886640C"/>
    <w:multiLevelType w:val="multilevel"/>
    <w:tmpl w:val="B88AFCDE"/>
    <w:lvl w:ilvl="0">
      <w:start w:val="17"/>
      <w:numFmt w:val="decimal"/>
      <w:lvlText w:val="%1."/>
      <w:lvlJc w:val="left"/>
      <w:pPr>
        <w:ind w:left="720" w:hanging="360"/>
      </w:pPr>
      <w:rPr>
        <w:color w:val="000000"/>
      </w:rPr>
    </w:lvl>
    <w:lvl w:ilvl="1">
      <w:start w:val="16"/>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24">
    <w:nsid w:val="28B320BA"/>
    <w:multiLevelType w:val="multilevel"/>
    <w:tmpl w:val="5F081C68"/>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5">
    <w:nsid w:val="29D2170D"/>
    <w:multiLevelType w:val="multilevel"/>
    <w:tmpl w:val="29BA15D4"/>
    <w:lvl w:ilvl="0">
      <w:start w:val="3"/>
      <w:numFmt w:val="decimal"/>
      <w:lvlText w:val="%1."/>
      <w:lvlJc w:val="left"/>
      <w:pPr>
        <w:ind w:left="360" w:hanging="360"/>
      </w:pPr>
      <w:rPr>
        <w:rFonts w:ascii="Arial" w:eastAsia="Arial" w:hAnsi="Arial" w:cs="Arial"/>
        <w:b/>
      </w:rPr>
    </w:lvl>
    <w:lvl w:ilvl="1">
      <w:start w:val="1"/>
      <w:numFmt w:val="decimal"/>
      <w:lvlText w:val="%1.%2."/>
      <w:lvlJc w:val="left"/>
      <w:pPr>
        <w:ind w:left="1141" w:hanging="432"/>
      </w:pPr>
      <w:rPr>
        <w:b w:val="0"/>
      </w:rPr>
    </w:lvl>
    <w:lvl w:ilvl="2">
      <w:start w:val="1"/>
      <w:numFmt w:val="decimal"/>
      <w:lvlText w:val="%1.%2.%3"/>
      <w:lvlJc w:val="left"/>
      <w:pPr>
        <w:ind w:left="1922" w:hanging="504"/>
      </w:pPr>
      <w:rPr>
        <w:rFonts w:ascii="Arial" w:eastAsia="Arial" w:hAnsi="Arial" w:cs="Arial"/>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D5D15C3"/>
    <w:multiLevelType w:val="multilevel"/>
    <w:tmpl w:val="35E034F6"/>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7">
    <w:nsid w:val="32760C1F"/>
    <w:multiLevelType w:val="multilevel"/>
    <w:tmpl w:val="67EEADE2"/>
    <w:lvl w:ilvl="0">
      <w:start w:val="8"/>
      <w:numFmt w:val="decimal"/>
      <w:lvlText w:val="%1"/>
      <w:lvlJc w:val="left"/>
      <w:pPr>
        <w:ind w:left="540" w:hanging="540"/>
      </w:pPr>
    </w:lvl>
    <w:lvl w:ilvl="1">
      <w:start w:val="11"/>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8">
    <w:nsid w:val="33405E26"/>
    <w:multiLevelType w:val="multilevel"/>
    <w:tmpl w:val="35D23BDE"/>
    <w:lvl w:ilvl="0">
      <w:start w:val="1"/>
      <w:numFmt w:val="decimal"/>
      <w:lvlText w:val="%1."/>
      <w:lvlJc w:val="left"/>
      <w:pPr>
        <w:ind w:left="360" w:hanging="360"/>
      </w:pPr>
      <w:rPr>
        <w:rFonts w:ascii="Arial" w:eastAsia="Arial" w:hAnsi="Arial" w:cs="Arial"/>
        <w:b/>
      </w:rPr>
    </w:lvl>
    <w:lvl w:ilvl="1">
      <w:start w:val="13"/>
      <w:numFmt w:val="decimal"/>
      <w:lvlText w:val="%1.%2."/>
      <w:lvlJc w:val="left"/>
      <w:pPr>
        <w:ind w:left="1141" w:hanging="432"/>
      </w:pPr>
      <w:rPr>
        <w:b w:val="0"/>
      </w:rPr>
    </w:lvl>
    <w:lvl w:ilvl="2">
      <w:start w:val="1"/>
      <w:numFmt w:val="decimal"/>
      <w:lvlText w:val="%1.%2.%3"/>
      <w:lvlJc w:val="left"/>
      <w:pPr>
        <w:ind w:left="1922" w:hanging="504"/>
      </w:pPr>
      <w:rPr>
        <w:rFonts w:ascii="Arial" w:eastAsia="Arial" w:hAnsi="Arial" w:cs="Arial"/>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3F16D60"/>
    <w:multiLevelType w:val="multilevel"/>
    <w:tmpl w:val="9B1E3910"/>
    <w:lvl w:ilvl="0">
      <w:start w:val="6"/>
      <w:numFmt w:val="decimal"/>
      <w:lvlText w:val="%1."/>
      <w:lvlJc w:val="left"/>
      <w:pPr>
        <w:ind w:left="360" w:hanging="360"/>
      </w:pPr>
      <w:rPr>
        <w:rFonts w:ascii="Arial" w:eastAsia="Arial" w:hAnsi="Arial" w:cs="Arial"/>
        <w:b/>
      </w:rPr>
    </w:lvl>
    <w:lvl w:ilvl="1">
      <w:start w:val="1"/>
      <w:numFmt w:val="decimal"/>
      <w:lvlText w:val="%1.%2."/>
      <w:lvlJc w:val="left"/>
      <w:pPr>
        <w:ind w:left="1141" w:hanging="432"/>
      </w:pPr>
      <w:rPr>
        <w:b w:val="0"/>
      </w:rPr>
    </w:lvl>
    <w:lvl w:ilvl="2">
      <w:start w:val="1"/>
      <w:numFmt w:val="decimal"/>
      <w:lvlText w:val="%1.%2.%3"/>
      <w:lvlJc w:val="left"/>
      <w:pPr>
        <w:ind w:left="1922" w:hanging="504"/>
      </w:pPr>
      <w:rPr>
        <w:rFonts w:ascii="Arial" w:eastAsia="Arial" w:hAnsi="Arial" w:cs="Arial"/>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6A100C4"/>
    <w:multiLevelType w:val="multilevel"/>
    <w:tmpl w:val="F9641EF4"/>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1">
    <w:nsid w:val="36B16D82"/>
    <w:multiLevelType w:val="multilevel"/>
    <w:tmpl w:val="CC78C308"/>
    <w:lvl w:ilvl="0">
      <w:start w:val="8"/>
      <w:numFmt w:val="decimal"/>
      <w:lvlText w:val="%1"/>
      <w:lvlJc w:val="left"/>
      <w:pPr>
        <w:ind w:left="540" w:hanging="540"/>
      </w:pPr>
    </w:lvl>
    <w:lvl w:ilvl="1">
      <w:start w:val="1"/>
      <w:numFmt w:val="decimal"/>
      <w:lvlText w:val="%1.%2"/>
      <w:lvlJc w:val="left"/>
      <w:pPr>
        <w:ind w:left="1036" w:hanging="540"/>
      </w:pPr>
      <w:rPr>
        <w:i w:val="0"/>
      </w:rPr>
    </w:lvl>
    <w:lvl w:ilvl="2">
      <w:start w:val="2"/>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2">
    <w:nsid w:val="3E2A1194"/>
    <w:multiLevelType w:val="multilevel"/>
    <w:tmpl w:val="3058E702"/>
    <w:lvl w:ilvl="0">
      <w:start w:val="21"/>
      <w:numFmt w:val="decimal"/>
      <w:lvlText w:val="%1"/>
      <w:lvlJc w:val="left"/>
      <w:pPr>
        <w:ind w:left="375" w:hanging="375"/>
      </w:pPr>
    </w:lvl>
    <w:lvl w:ilvl="1">
      <w:start w:val="1"/>
      <w:numFmt w:val="decimal"/>
      <w:lvlText w:val="%1.%2"/>
      <w:lvlJc w:val="left"/>
      <w:pPr>
        <w:ind w:left="800" w:hanging="37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3">
    <w:nsid w:val="43474638"/>
    <w:multiLevelType w:val="multilevel"/>
    <w:tmpl w:val="33EA082E"/>
    <w:lvl w:ilvl="0">
      <w:start w:val="21"/>
      <w:numFmt w:val="decimal"/>
      <w:lvlText w:val="%1."/>
      <w:lvlJc w:val="left"/>
      <w:pPr>
        <w:ind w:left="72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34">
    <w:nsid w:val="4FB81611"/>
    <w:multiLevelType w:val="multilevel"/>
    <w:tmpl w:val="6694BD30"/>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5">
    <w:nsid w:val="52A4233E"/>
    <w:multiLevelType w:val="multilevel"/>
    <w:tmpl w:val="722C6D90"/>
    <w:lvl w:ilvl="0">
      <w:start w:val="7"/>
      <w:numFmt w:val="decimal"/>
      <w:lvlText w:val="%1"/>
      <w:lvlJc w:val="left"/>
      <w:pPr>
        <w:ind w:left="360" w:hanging="360"/>
      </w:pPr>
    </w:lvl>
    <w:lvl w:ilvl="1">
      <w:start w:val="2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6">
    <w:nsid w:val="56247906"/>
    <w:multiLevelType w:val="multilevel"/>
    <w:tmpl w:val="4E6ACAE2"/>
    <w:lvl w:ilvl="0">
      <w:start w:val="19"/>
      <w:numFmt w:val="decimal"/>
      <w:lvlText w:val="%1."/>
      <w:lvlJc w:val="left"/>
      <w:pPr>
        <w:ind w:left="720" w:hanging="360"/>
      </w:pPr>
      <w:rPr>
        <w:color w:val="000000"/>
      </w:rPr>
    </w:lvl>
    <w:lvl w:ilvl="1">
      <w:start w:val="7"/>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37">
    <w:nsid w:val="581A1644"/>
    <w:multiLevelType w:val="multilevel"/>
    <w:tmpl w:val="DA34866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nsid w:val="588F237B"/>
    <w:multiLevelType w:val="multilevel"/>
    <w:tmpl w:val="B8F6387A"/>
    <w:lvl w:ilvl="0">
      <w:start w:val="21"/>
      <w:numFmt w:val="decimal"/>
      <w:lvlText w:val="%1."/>
      <w:lvlJc w:val="left"/>
      <w:pPr>
        <w:ind w:left="720" w:hanging="360"/>
      </w:pPr>
      <w:rPr>
        <w:color w:val="000000"/>
      </w:rPr>
    </w:lvl>
    <w:lvl w:ilvl="1">
      <w:start w:val="1"/>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39">
    <w:nsid w:val="5A7055B1"/>
    <w:multiLevelType w:val="multilevel"/>
    <w:tmpl w:val="40347CC0"/>
    <w:lvl w:ilvl="0">
      <w:start w:val="8"/>
      <w:numFmt w:val="decimal"/>
      <w:lvlText w:val="%1"/>
      <w:lvlJc w:val="left"/>
      <w:pPr>
        <w:ind w:left="540" w:hanging="540"/>
      </w:pPr>
    </w:lvl>
    <w:lvl w:ilvl="1">
      <w:start w:val="6"/>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0">
    <w:nsid w:val="5D9307B9"/>
    <w:multiLevelType w:val="multilevel"/>
    <w:tmpl w:val="EAEC0F7C"/>
    <w:lvl w:ilvl="0">
      <w:start w:val="17"/>
      <w:numFmt w:val="decimal"/>
      <w:lvlText w:val="%1."/>
      <w:lvlJc w:val="left"/>
      <w:pPr>
        <w:ind w:left="720" w:hanging="360"/>
      </w:pPr>
      <w:rPr>
        <w:color w:val="000000"/>
      </w:rPr>
    </w:lvl>
    <w:lvl w:ilvl="1">
      <w:start w:val="13"/>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41">
    <w:nsid w:val="5E42464C"/>
    <w:multiLevelType w:val="multilevel"/>
    <w:tmpl w:val="2D5C9586"/>
    <w:lvl w:ilvl="0">
      <w:start w:val="9"/>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2280" w:hanging="720"/>
      </w:pPr>
      <w:rPr>
        <w:b w:val="0"/>
        <w:color w:val="000000"/>
      </w:rPr>
    </w:lvl>
    <w:lvl w:ilvl="3">
      <w:start w:val="1"/>
      <w:numFmt w:val="decimal"/>
      <w:lvlText w:val="%1.%2.%3.%4"/>
      <w:lvlJc w:val="left"/>
      <w:pPr>
        <w:ind w:left="2422"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2">
    <w:nsid w:val="60DA667C"/>
    <w:multiLevelType w:val="multilevel"/>
    <w:tmpl w:val="D37A748C"/>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43">
    <w:nsid w:val="61387132"/>
    <w:multiLevelType w:val="multilevel"/>
    <w:tmpl w:val="BC4C379C"/>
    <w:lvl w:ilvl="0">
      <w:start w:val="4"/>
      <w:numFmt w:val="decimal"/>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44">
    <w:nsid w:val="61762E49"/>
    <w:multiLevelType w:val="multilevel"/>
    <w:tmpl w:val="DD303746"/>
    <w:lvl w:ilvl="0">
      <w:start w:val="8"/>
      <w:numFmt w:val="decimal"/>
      <w:lvlText w:val="%1"/>
      <w:lvlJc w:val="left"/>
      <w:pPr>
        <w:ind w:left="435" w:hanging="435"/>
      </w:pPr>
      <w:rPr>
        <w:color w:val="000000"/>
      </w:rPr>
    </w:lvl>
    <w:lvl w:ilvl="1">
      <w:start w:val="4"/>
      <w:numFmt w:val="decimal"/>
      <w:lvlText w:val="%1.%2"/>
      <w:lvlJc w:val="left"/>
      <w:pPr>
        <w:ind w:left="931" w:hanging="435"/>
      </w:pPr>
      <w:rPr>
        <w:color w:val="000000"/>
      </w:rPr>
    </w:lvl>
    <w:lvl w:ilvl="2">
      <w:start w:val="1"/>
      <w:numFmt w:val="decimal"/>
      <w:lvlText w:val="%1.%2.%3"/>
      <w:lvlJc w:val="left"/>
      <w:pPr>
        <w:ind w:left="1712" w:hanging="720"/>
      </w:pPr>
      <w:rPr>
        <w:color w:val="000000"/>
      </w:rPr>
    </w:lvl>
    <w:lvl w:ilvl="3">
      <w:start w:val="1"/>
      <w:numFmt w:val="decimal"/>
      <w:lvlText w:val="%1.%2.%3.%4"/>
      <w:lvlJc w:val="left"/>
      <w:pPr>
        <w:ind w:left="2208" w:hanging="720"/>
      </w:pPr>
      <w:rPr>
        <w:i w:val="0"/>
        <w:color w:val="000000"/>
      </w:rPr>
    </w:lvl>
    <w:lvl w:ilvl="4">
      <w:start w:val="1"/>
      <w:numFmt w:val="decimal"/>
      <w:lvlText w:val="%1.%2.%3.%4.%5"/>
      <w:lvlJc w:val="left"/>
      <w:pPr>
        <w:ind w:left="3064" w:hanging="1080"/>
      </w:pPr>
      <w:rPr>
        <w:color w:val="000000"/>
      </w:rPr>
    </w:lvl>
    <w:lvl w:ilvl="5">
      <w:start w:val="1"/>
      <w:numFmt w:val="decimal"/>
      <w:lvlText w:val="%1.%2.%3.%4.%5.%6"/>
      <w:lvlJc w:val="left"/>
      <w:pPr>
        <w:ind w:left="3560" w:hanging="1080"/>
      </w:pPr>
      <w:rPr>
        <w:color w:val="000000"/>
      </w:rPr>
    </w:lvl>
    <w:lvl w:ilvl="6">
      <w:start w:val="1"/>
      <w:numFmt w:val="decimal"/>
      <w:lvlText w:val="%1.%2.%3.%4.%5.%6.%7"/>
      <w:lvlJc w:val="left"/>
      <w:pPr>
        <w:ind w:left="4416" w:hanging="1440"/>
      </w:pPr>
      <w:rPr>
        <w:color w:val="000000"/>
      </w:rPr>
    </w:lvl>
    <w:lvl w:ilvl="7">
      <w:start w:val="1"/>
      <w:numFmt w:val="decimal"/>
      <w:lvlText w:val="%1.%2.%3.%4.%5.%6.%7.%8"/>
      <w:lvlJc w:val="left"/>
      <w:pPr>
        <w:ind w:left="4912" w:hanging="1440"/>
      </w:pPr>
      <w:rPr>
        <w:color w:val="000000"/>
      </w:rPr>
    </w:lvl>
    <w:lvl w:ilvl="8">
      <w:start w:val="1"/>
      <w:numFmt w:val="decimal"/>
      <w:lvlText w:val="%1.%2.%3.%4.%5.%6.%7.%8.%9"/>
      <w:lvlJc w:val="left"/>
      <w:pPr>
        <w:ind w:left="5768" w:hanging="1800"/>
      </w:pPr>
      <w:rPr>
        <w:color w:val="000000"/>
      </w:rPr>
    </w:lvl>
  </w:abstractNum>
  <w:abstractNum w:abstractNumId="45">
    <w:nsid w:val="61F41DCE"/>
    <w:multiLevelType w:val="multilevel"/>
    <w:tmpl w:val="5DC6C9B4"/>
    <w:lvl w:ilvl="0">
      <w:start w:val="19"/>
      <w:numFmt w:val="decimal"/>
      <w:lvlText w:val="%1."/>
      <w:lvlJc w:val="left"/>
      <w:pPr>
        <w:ind w:left="720" w:hanging="360"/>
      </w:pPr>
      <w:rPr>
        <w:color w:val="000000"/>
      </w:rPr>
    </w:lvl>
    <w:lvl w:ilvl="1">
      <w:start w:val="3"/>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46">
    <w:nsid w:val="644322D2"/>
    <w:multiLevelType w:val="multilevel"/>
    <w:tmpl w:val="1108B188"/>
    <w:lvl w:ilvl="0">
      <w:start w:val="1"/>
      <w:numFmt w:val="decimal"/>
      <w:lvlText w:val="%1."/>
      <w:lvlJc w:val="left"/>
      <w:pPr>
        <w:ind w:left="360" w:hanging="360"/>
      </w:pPr>
      <w:rPr>
        <w:rFonts w:ascii="Arial" w:eastAsia="Arial" w:hAnsi="Arial" w:cs="Arial"/>
        <w:b/>
      </w:rPr>
    </w:lvl>
    <w:lvl w:ilvl="1">
      <w:start w:val="1"/>
      <w:numFmt w:val="decimal"/>
      <w:lvlText w:val="%1.%2."/>
      <w:lvlJc w:val="left"/>
      <w:pPr>
        <w:ind w:left="1141" w:hanging="432"/>
      </w:pPr>
      <w:rPr>
        <w:b w:val="0"/>
      </w:rPr>
    </w:lvl>
    <w:lvl w:ilvl="2">
      <w:start w:val="1"/>
      <w:numFmt w:val="decimal"/>
      <w:lvlText w:val="%1.%2.%3"/>
      <w:lvlJc w:val="left"/>
      <w:pPr>
        <w:ind w:left="1922" w:hanging="504"/>
      </w:pPr>
      <w:rPr>
        <w:rFonts w:ascii="Arial" w:eastAsia="Arial" w:hAnsi="Arial" w:cs="Arial"/>
        <w:b w:val="0"/>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7DD65BC"/>
    <w:multiLevelType w:val="multilevel"/>
    <w:tmpl w:val="4E7C5BCA"/>
    <w:lvl w:ilvl="0">
      <w:start w:val="4"/>
      <w:numFmt w:val="decimal"/>
      <w:lvlText w:val="%1."/>
      <w:lvlJc w:val="left"/>
      <w:pPr>
        <w:ind w:left="360" w:hanging="360"/>
      </w:pPr>
      <w:rPr>
        <w:rFonts w:ascii="Arial" w:eastAsia="Arial" w:hAnsi="Arial" w:cs="Arial"/>
        <w:b/>
      </w:rPr>
    </w:lvl>
    <w:lvl w:ilvl="1">
      <w:start w:val="1"/>
      <w:numFmt w:val="decimal"/>
      <w:lvlText w:val="%1.%2."/>
      <w:lvlJc w:val="left"/>
      <w:pPr>
        <w:ind w:left="1141" w:hanging="432"/>
      </w:pPr>
      <w:rPr>
        <w:b w:val="0"/>
      </w:rPr>
    </w:lvl>
    <w:lvl w:ilvl="2">
      <w:start w:val="1"/>
      <w:numFmt w:val="decimal"/>
      <w:lvlText w:val="%1.%2.%3"/>
      <w:lvlJc w:val="left"/>
      <w:pPr>
        <w:ind w:left="1922" w:hanging="504"/>
      </w:pPr>
      <w:rPr>
        <w:rFonts w:ascii="Arial" w:eastAsia="Arial" w:hAnsi="Arial" w:cs="Arial"/>
        <w:b w:val="0"/>
        <w:color w:val="000000"/>
      </w:rPr>
    </w:lvl>
    <w:lvl w:ilvl="3">
      <w:start w:val="1"/>
      <w:numFmt w:val="decimal"/>
      <w:lvlText w:val="%1.%2.%3.%4."/>
      <w:lvlJc w:val="left"/>
      <w:pPr>
        <w:ind w:left="1725" w:firstLine="259"/>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920395D"/>
    <w:multiLevelType w:val="multilevel"/>
    <w:tmpl w:val="DBAAC91C"/>
    <w:lvl w:ilvl="0">
      <w:start w:val="9"/>
      <w:numFmt w:val="decimal"/>
      <w:lvlText w:val="%1"/>
      <w:lvlJc w:val="left"/>
      <w:pPr>
        <w:ind w:left="375" w:hanging="375"/>
      </w:pPr>
    </w:lvl>
    <w:lvl w:ilvl="1">
      <w:start w:val="1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9">
    <w:nsid w:val="6D6D2BDB"/>
    <w:multiLevelType w:val="multilevel"/>
    <w:tmpl w:val="73C4A844"/>
    <w:lvl w:ilvl="0">
      <w:start w:val="15"/>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0">
    <w:nsid w:val="73CA509E"/>
    <w:multiLevelType w:val="multilevel"/>
    <w:tmpl w:val="EC9A9414"/>
    <w:lvl w:ilvl="0">
      <w:start w:val="7"/>
      <w:numFmt w:val="decimal"/>
      <w:lvlText w:val="%1"/>
      <w:lvlJc w:val="left"/>
      <w:pPr>
        <w:ind w:left="360" w:hanging="360"/>
      </w:pPr>
    </w:lvl>
    <w:lvl w:ilvl="1">
      <w:start w:val="9"/>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51">
    <w:nsid w:val="7E8912F2"/>
    <w:multiLevelType w:val="multilevel"/>
    <w:tmpl w:val="0A5A64F0"/>
    <w:lvl w:ilvl="0">
      <w:start w:val="1"/>
      <w:numFmt w:val="decimal"/>
      <w:lvlText w:val="%1."/>
      <w:lvlJc w:val="left"/>
      <w:pPr>
        <w:ind w:left="644" w:hanging="359"/>
      </w:pPr>
      <w:rPr>
        <w:i w:val="0"/>
        <w:color w:val="000000"/>
      </w:rPr>
    </w:lvl>
    <w:lvl w:ilvl="1">
      <w:start w:val="1"/>
      <w:numFmt w:val="decimal"/>
      <w:lvlText w:val="%1.%2."/>
      <w:lvlJc w:val="left"/>
      <w:pPr>
        <w:ind w:left="716" w:hanging="432"/>
      </w:pPr>
      <w:rPr>
        <w:i w:val="0"/>
        <w:color w:val="000000"/>
      </w:rPr>
    </w:lvl>
    <w:lvl w:ilvl="2">
      <w:start w:val="1"/>
      <w:numFmt w:val="decimal"/>
      <w:lvlText w:val="%1.%2.%3."/>
      <w:lvlJc w:val="left"/>
      <w:pPr>
        <w:ind w:left="1922" w:hanging="504"/>
      </w:pPr>
      <w:rPr>
        <w:b w:val="0"/>
        <w:i w:val="0"/>
        <w:color w:val="000000"/>
      </w:rPr>
    </w:lvl>
    <w:lvl w:ilvl="3">
      <w:start w:val="1"/>
      <w:numFmt w:val="decimal"/>
      <w:lvlText w:val="%1.%2.%3.%4."/>
      <w:lvlJc w:val="left"/>
      <w:pPr>
        <w:ind w:left="2208" w:hanging="648"/>
      </w:pPr>
      <w:rPr>
        <w:b w:val="0"/>
        <w:i w:val="0"/>
        <w:sz w:val="20"/>
        <w:szCs w:val="20"/>
      </w:rPr>
    </w:lvl>
    <w:lvl w:ilvl="4">
      <w:start w:val="1"/>
      <w:numFmt w:val="decimal"/>
      <w:lvlText w:val="%1.%2.%3.%4.%5."/>
      <w:lvlJc w:val="left"/>
      <w:pPr>
        <w:ind w:left="2777"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0"/>
  </w:num>
  <w:num w:numId="3">
    <w:abstractNumId w:val="13"/>
  </w:num>
  <w:num w:numId="4">
    <w:abstractNumId w:val="25"/>
  </w:num>
  <w:num w:numId="5">
    <w:abstractNumId w:val="49"/>
  </w:num>
  <w:num w:numId="6">
    <w:abstractNumId w:val="47"/>
  </w:num>
  <w:num w:numId="7">
    <w:abstractNumId w:val="42"/>
  </w:num>
  <w:num w:numId="8">
    <w:abstractNumId w:val="32"/>
  </w:num>
  <w:num w:numId="9">
    <w:abstractNumId w:val="43"/>
  </w:num>
  <w:num w:numId="10">
    <w:abstractNumId w:val="50"/>
  </w:num>
  <w:num w:numId="11">
    <w:abstractNumId w:val="9"/>
  </w:num>
  <w:num w:numId="12">
    <w:abstractNumId w:val="11"/>
  </w:num>
  <w:num w:numId="13">
    <w:abstractNumId w:val="28"/>
  </w:num>
  <w:num w:numId="14">
    <w:abstractNumId w:val="5"/>
  </w:num>
  <w:num w:numId="15">
    <w:abstractNumId w:val="48"/>
  </w:num>
  <w:num w:numId="16">
    <w:abstractNumId w:val="41"/>
  </w:num>
  <w:num w:numId="17">
    <w:abstractNumId w:val="46"/>
  </w:num>
  <w:num w:numId="18">
    <w:abstractNumId w:val="19"/>
  </w:num>
  <w:num w:numId="19">
    <w:abstractNumId w:val="29"/>
  </w:num>
  <w:num w:numId="20">
    <w:abstractNumId w:val="34"/>
  </w:num>
  <w:num w:numId="21">
    <w:abstractNumId w:val="31"/>
  </w:num>
  <w:num w:numId="22">
    <w:abstractNumId w:val="35"/>
  </w:num>
  <w:num w:numId="23">
    <w:abstractNumId w:val="44"/>
  </w:num>
  <w:num w:numId="24">
    <w:abstractNumId w:val="1"/>
  </w:num>
  <w:num w:numId="25">
    <w:abstractNumId w:val="39"/>
  </w:num>
  <w:num w:numId="26">
    <w:abstractNumId w:val="27"/>
  </w:num>
  <w:num w:numId="27">
    <w:abstractNumId w:val="18"/>
  </w:num>
  <w:num w:numId="28">
    <w:abstractNumId w:val="20"/>
  </w:num>
  <w:num w:numId="29">
    <w:abstractNumId w:val="21"/>
  </w:num>
  <w:num w:numId="30">
    <w:abstractNumId w:val="22"/>
  </w:num>
  <w:num w:numId="31">
    <w:abstractNumId w:val="12"/>
  </w:num>
  <w:num w:numId="32">
    <w:abstractNumId w:val="24"/>
  </w:num>
  <w:num w:numId="33">
    <w:abstractNumId w:val="10"/>
  </w:num>
  <w:num w:numId="34">
    <w:abstractNumId w:val="38"/>
  </w:num>
  <w:num w:numId="35">
    <w:abstractNumId w:val="3"/>
  </w:num>
  <w:num w:numId="36">
    <w:abstractNumId w:val="40"/>
  </w:num>
  <w:num w:numId="37">
    <w:abstractNumId w:val="33"/>
  </w:num>
  <w:num w:numId="38">
    <w:abstractNumId w:val="2"/>
  </w:num>
  <w:num w:numId="39">
    <w:abstractNumId w:val="26"/>
  </w:num>
  <w:num w:numId="40">
    <w:abstractNumId w:val="23"/>
  </w:num>
  <w:num w:numId="41">
    <w:abstractNumId w:val="30"/>
  </w:num>
  <w:num w:numId="42">
    <w:abstractNumId w:val="45"/>
  </w:num>
  <w:num w:numId="43">
    <w:abstractNumId w:val="36"/>
  </w:num>
  <w:num w:numId="44">
    <w:abstractNumId w:val="51"/>
  </w:num>
  <w:num w:numId="45">
    <w:abstractNumId w:val="37"/>
  </w:num>
  <w:num w:numId="46">
    <w:abstractNumId w:val="16"/>
  </w:num>
  <w:num w:numId="47">
    <w:abstractNumId w:val="6"/>
  </w:num>
  <w:num w:numId="48">
    <w:abstractNumId w:val="14"/>
  </w:num>
  <w:num w:numId="49">
    <w:abstractNumId w:val="17"/>
  </w:num>
  <w:num w:numId="50">
    <w:abstractNumId w:val="4"/>
  </w:num>
  <w:num w:numId="51">
    <w:abstractNumId w:val="7"/>
  </w:num>
  <w:num w:numId="52">
    <w:abstractNumId w:val="8"/>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ttachedTemplate r:id="rId1"/>
  <w:stylePaneFormatFilter w:val="3F04"/>
  <w:defaultTabStop w:val="708"/>
  <w:hyphenationZone w:val="425"/>
  <w:characterSpacingControl w:val="doNotCompress"/>
  <w:hdrShapeDefaults>
    <o:shapedefaults v:ext="edit" spidmax="33794"/>
  </w:hdrShapeDefaults>
  <w:footnotePr>
    <w:footnote w:id="0"/>
    <w:footnote w:id="1"/>
    <w:footnote w:id="2"/>
  </w:footnotePr>
  <w:endnotePr>
    <w:endnote w:id="0"/>
    <w:endnote w:id="1"/>
    <w:endnote w:id="2"/>
  </w:endnotePr>
  <w:compat/>
  <w:rsids>
    <w:rsidRoot w:val="00E264BC"/>
    <w:rsid w:val="000000EE"/>
    <w:rsid w:val="00000400"/>
    <w:rsid w:val="0000071E"/>
    <w:rsid w:val="00001089"/>
    <w:rsid w:val="00001ABE"/>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7C1"/>
    <w:rsid w:val="00014B1F"/>
    <w:rsid w:val="00015651"/>
    <w:rsid w:val="000156E9"/>
    <w:rsid w:val="0002260C"/>
    <w:rsid w:val="00022648"/>
    <w:rsid w:val="0002289A"/>
    <w:rsid w:val="000229B1"/>
    <w:rsid w:val="00022BA7"/>
    <w:rsid w:val="0002306D"/>
    <w:rsid w:val="000242C8"/>
    <w:rsid w:val="00025B38"/>
    <w:rsid w:val="00025E06"/>
    <w:rsid w:val="00027155"/>
    <w:rsid w:val="000277DE"/>
    <w:rsid w:val="0002784E"/>
    <w:rsid w:val="000318BA"/>
    <w:rsid w:val="00031E06"/>
    <w:rsid w:val="000322A8"/>
    <w:rsid w:val="00032EA8"/>
    <w:rsid w:val="00033DA9"/>
    <w:rsid w:val="00033E86"/>
    <w:rsid w:val="00034A29"/>
    <w:rsid w:val="00034FD6"/>
    <w:rsid w:val="0003743B"/>
    <w:rsid w:val="00037AFE"/>
    <w:rsid w:val="0004076C"/>
    <w:rsid w:val="00040957"/>
    <w:rsid w:val="00041176"/>
    <w:rsid w:val="00041517"/>
    <w:rsid w:val="0004226B"/>
    <w:rsid w:val="00042328"/>
    <w:rsid w:val="00042708"/>
    <w:rsid w:val="00042CB8"/>
    <w:rsid w:val="000438B3"/>
    <w:rsid w:val="00044685"/>
    <w:rsid w:val="0004478F"/>
    <w:rsid w:val="0004587A"/>
    <w:rsid w:val="00045EE0"/>
    <w:rsid w:val="00047D73"/>
    <w:rsid w:val="000501A4"/>
    <w:rsid w:val="000502FB"/>
    <w:rsid w:val="000509B0"/>
    <w:rsid w:val="00051782"/>
    <w:rsid w:val="00051F02"/>
    <w:rsid w:val="00052048"/>
    <w:rsid w:val="00055034"/>
    <w:rsid w:val="00055889"/>
    <w:rsid w:val="00055C19"/>
    <w:rsid w:val="00056433"/>
    <w:rsid w:val="000564D1"/>
    <w:rsid w:val="00056C6C"/>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1384"/>
    <w:rsid w:val="000725AE"/>
    <w:rsid w:val="00073004"/>
    <w:rsid w:val="00073596"/>
    <w:rsid w:val="00073852"/>
    <w:rsid w:val="0007625C"/>
    <w:rsid w:val="00076CBC"/>
    <w:rsid w:val="000779C7"/>
    <w:rsid w:val="00077F21"/>
    <w:rsid w:val="00080710"/>
    <w:rsid w:val="00081098"/>
    <w:rsid w:val="00081282"/>
    <w:rsid w:val="0008205E"/>
    <w:rsid w:val="000826B8"/>
    <w:rsid w:val="000839CF"/>
    <w:rsid w:val="000850DC"/>
    <w:rsid w:val="000879FB"/>
    <w:rsid w:val="00087EF2"/>
    <w:rsid w:val="00090D08"/>
    <w:rsid w:val="00090F5D"/>
    <w:rsid w:val="00092759"/>
    <w:rsid w:val="00092CA5"/>
    <w:rsid w:val="00093B86"/>
    <w:rsid w:val="00094321"/>
    <w:rsid w:val="000967EB"/>
    <w:rsid w:val="00096B41"/>
    <w:rsid w:val="000972D1"/>
    <w:rsid w:val="000A0129"/>
    <w:rsid w:val="000A0BAC"/>
    <w:rsid w:val="000A102A"/>
    <w:rsid w:val="000A1A7B"/>
    <w:rsid w:val="000A1B88"/>
    <w:rsid w:val="000A23DA"/>
    <w:rsid w:val="000A674F"/>
    <w:rsid w:val="000A6EF7"/>
    <w:rsid w:val="000A76B6"/>
    <w:rsid w:val="000A7A9F"/>
    <w:rsid w:val="000B01DF"/>
    <w:rsid w:val="000B49DC"/>
    <w:rsid w:val="000B56AB"/>
    <w:rsid w:val="000B7B55"/>
    <w:rsid w:val="000C123B"/>
    <w:rsid w:val="000C19B2"/>
    <w:rsid w:val="000C19BD"/>
    <w:rsid w:val="000C1A8D"/>
    <w:rsid w:val="000C21AD"/>
    <w:rsid w:val="000C26DD"/>
    <w:rsid w:val="000C2C16"/>
    <w:rsid w:val="000C40ED"/>
    <w:rsid w:val="000C5D14"/>
    <w:rsid w:val="000C6446"/>
    <w:rsid w:val="000C670A"/>
    <w:rsid w:val="000C7B49"/>
    <w:rsid w:val="000D2640"/>
    <w:rsid w:val="000D2AC3"/>
    <w:rsid w:val="000D3590"/>
    <w:rsid w:val="000D4D3E"/>
    <w:rsid w:val="000D5CAD"/>
    <w:rsid w:val="000E15DC"/>
    <w:rsid w:val="000E20A6"/>
    <w:rsid w:val="000E320E"/>
    <w:rsid w:val="000E3CC6"/>
    <w:rsid w:val="000E4F8C"/>
    <w:rsid w:val="000E5841"/>
    <w:rsid w:val="000E5ED5"/>
    <w:rsid w:val="000E6741"/>
    <w:rsid w:val="000E739A"/>
    <w:rsid w:val="000F03F6"/>
    <w:rsid w:val="000F104D"/>
    <w:rsid w:val="000F1C1C"/>
    <w:rsid w:val="000F4088"/>
    <w:rsid w:val="000F4577"/>
    <w:rsid w:val="000F4F96"/>
    <w:rsid w:val="000F5A07"/>
    <w:rsid w:val="00100606"/>
    <w:rsid w:val="00100990"/>
    <w:rsid w:val="0010099D"/>
    <w:rsid w:val="00102F0D"/>
    <w:rsid w:val="00102F2B"/>
    <w:rsid w:val="00103391"/>
    <w:rsid w:val="00103440"/>
    <w:rsid w:val="00103668"/>
    <w:rsid w:val="00105071"/>
    <w:rsid w:val="00105707"/>
    <w:rsid w:val="001103FF"/>
    <w:rsid w:val="00110DD6"/>
    <w:rsid w:val="00110EB6"/>
    <w:rsid w:val="001116F8"/>
    <w:rsid w:val="00111C8B"/>
    <w:rsid w:val="00113EEB"/>
    <w:rsid w:val="00115C30"/>
    <w:rsid w:val="0012102E"/>
    <w:rsid w:val="001219B0"/>
    <w:rsid w:val="00123693"/>
    <w:rsid w:val="001245D9"/>
    <w:rsid w:val="00124990"/>
    <w:rsid w:val="00124A63"/>
    <w:rsid w:val="00124F89"/>
    <w:rsid w:val="00125CCF"/>
    <w:rsid w:val="00126D51"/>
    <w:rsid w:val="0012744D"/>
    <w:rsid w:val="001274AB"/>
    <w:rsid w:val="00127D78"/>
    <w:rsid w:val="00127F0C"/>
    <w:rsid w:val="00130039"/>
    <w:rsid w:val="001304C0"/>
    <w:rsid w:val="001305E6"/>
    <w:rsid w:val="001315F2"/>
    <w:rsid w:val="00133A1F"/>
    <w:rsid w:val="00134694"/>
    <w:rsid w:val="0013520A"/>
    <w:rsid w:val="00135710"/>
    <w:rsid w:val="00136D43"/>
    <w:rsid w:val="0013709F"/>
    <w:rsid w:val="00137BE7"/>
    <w:rsid w:val="0014004B"/>
    <w:rsid w:val="00140584"/>
    <w:rsid w:val="00141189"/>
    <w:rsid w:val="001414AC"/>
    <w:rsid w:val="001419EE"/>
    <w:rsid w:val="00143238"/>
    <w:rsid w:val="0014325E"/>
    <w:rsid w:val="00143E29"/>
    <w:rsid w:val="001443B4"/>
    <w:rsid w:val="0014670B"/>
    <w:rsid w:val="00146BDF"/>
    <w:rsid w:val="00147291"/>
    <w:rsid w:val="00150295"/>
    <w:rsid w:val="001516EA"/>
    <w:rsid w:val="0015394F"/>
    <w:rsid w:val="00153E25"/>
    <w:rsid w:val="00154505"/>
    <w:rsid w:val="00155D25"/>
    <w:rsid w:val="0015684D"/>
    <w:rsid w:val="00160602"/>
    <w:rsid w:val="001608E4"/>
    <w:rsid w:val="00160BBD"/>
    <w:rsid w:val="00160DA4"/>
    <w:rsid w:val="00162DC6"/>
    <w:rsid w:val="00164870"/>
    <w:rsid w:val="00165577"/>
    <w:rsid w:val="0016584A"/>
    <w:rsid w:val="0016592C"/>
    <w:rsid w:val="0016603C"/>
    <w:rsid w:val="00166516"/>
    <w:rsid w:val="00166820"/>
    <w:rsid w:val="00170173"/>
    <w:rsid w:val="00170CE1"/>
    <w:rsid w:val="0017284B"/>
    <w:rsid w:val="0017326E"/>
    <w:rsid w:val="00174CAA"/>
    <w:rsid w:val="00174F1B"/>
    <w:rsid w:val="00175B9C"/>
    <w:rsid w:val="00177958"/>
    <w:rsid w:val="00177CD5"/>
    <w:rsid w:val="0018179A"/>
    <w:rsid w:val="001817D2"/>
    <w:rsid w:val="00181E1F"/>
    <w:rsid w:val="0018218A"/>
    <w:rsid w:val="00182912"/>
    <w:rsid w:val="00182F48"/>
    <w:rsid w:val="00184086"/>
    <w:rsid w:val="00184618"/>
    <w:rsid w:val="00184919"/>
    <w:rsid w:val="00185D44"/>
    <w:rsid w:val="001904A8"/>
    <w:rsid w:val="0019277B"/>
    <w:rsid w:val="001937C4"/>
    <w:rsid w:val="00193B6D"/>
    <w:rsid w:val="00194118"/>
    <w:rsid w:val="001979BA"/>
    <w:rsid w:val="001A1732"/>
    <w:rsid w:val="001A20E8"/>
    <w:rsid w:val="001A2CE9"/>
    <w:rsid w:val="001A3A05"/>
    <w:rsid w:val="001A3E18"/>
    <w:rsid w:val="001A43DE"/>
    <w:rsid w:val="001A4748"/>
    <w:rsid w:val="001A570F"/>
    <w:rsid w:val="001B005B"/>
    <w:rsid w:val="001B1079"/>
    <w:rsid w:val="001B129F"/>
    <w:rsid w:val="001B2A3F"/>
    <w:rsid w:val="001B7184"/>
    <w:rsid w:val="001B7FE6"/>
    <w:rsid w:val="001C3F32"/>
    <w:rsid w:val="001C48B6"/>
    <w:rsid w:val="001C4C04"/>
    <w:rsid w:val="001C57FF"/>
    <w:rsid w:val="001C694F"/>
    <w:rsid w:val="001C70DB"/>
    <w:rsid w:val="001C721E"/>
    <w:rsid w:val="001C7BDC"/>
    <w:rsid w:val="001D288E"/>
    <w:rsid w:val="001D2C58"/>
    <w:rsid w:val="001D3951"/>
    <w:rsid w:val="001D3ED8"/>
    <w:rsid w:val="001D4EF3"/>
    <w:rsid w:val="001D651E"/>
    <w:rsid w:val="001D7B52"/>
    <w:rsid w:val="001E053E"/>
    <w:rsid w:val="001E1335"/>
    <w:rsid w:val="001E2579"/>
    <w:rsid w:val="001E269C"/>
    <w:rsid w:val="001E37C5"/>
    <w:rsid w:val="001E3AAF"/>
    <w:rsid w:val="001E52DF"/>
    <w:rsid w:val="001F0A6E"/>
    <w:rsid w:val="001F0D23"/>
    <w:rsid w:val="001F28BE"/>
    <w:rsid w:val="001F39FA"/>
    <w:rsid w:val="001F5154"/>
    <w:rsid w:val="001F6A1C"/>
    <w:rsid w:val="001F6C44"/>
    <w:rsid w:val="00200097"/>
    <w:rsid w:val="00201BC1"/>
    <w:rsid w:val="00202234"/>
    <w:rsid w:val="00202A04"/>
    <w:rsid w:val="00202DBE"/>
    <w:rsid w:val="00203041"/>
    <w:rsid w:val="00203BD2"/>
    <w:rsid w:val="00205197"/>
    <w:rsid w:val="0020593D"/>
    <w:rsid w:val="002059A3"/>
    <w:rsid w:val="002059AC"/>
    <w:rsid w:val="00206083"/>
    <w:rsid w:val="00206480"/>
    <w:rsid w:val="002070F6"/>
    <w:rsid w:val="00207B98"/>
    <w:rsid w:val="00210001"/>
    <w:rsid w:val="002105DC"/>
    <w:rsid w:val="0021106D"/>
    <w:rsid w:val="0021198F"/>
    <w:rsid w:val="00211C19"/>
    <w:rsid w:val="00211F6A"/>
    <w:rsid w:val="00212535"/>
    <w:rsid w:val="00213E32"/>
    <w:rsid w:val="00214276"/>
    <w:rsid w:val="00216492"/>
    <w:rsid w:val="0021698A"/>
    <w:rsid w:val="00216AA5"/>
    <w:rsid w:val="00216D15"/>
    <w:rsid w:val="00220307"/>
    <w:rsid w:val="00221A22"/>
    <w:rsid w:val="00221BA5"/>
    <w:rsid w:val="002222F6"/>
    <w:rsid w:val="002225FD"/>
    <w:rsid w:val="00222980"/>
    <w:rsid w:val="0022333F"/>
    <w:rsid w:val="002241A2"/>
    <w:rsid w:val="0022617E"/>
    <w:rsid w:val="00226320"/>
    <w:rsid w:val="002273DE"/>
    <w:rsid w:val="00231E9C"/>
    <w:rsid w:val="00232D26"/>
    <w:rsid w:val="002345B4"/>
    <w:rsid w:val="00236150"/>
    <w:rsid w:val="00236EF6"/>
    <w:rsid w:val="00240B17"/>
    <w:rsid w:val="00241D78"/>
    <w:rsid w:val="0024516A"/>
    <w:rsid w:val="00245337"/>
    <w:rsid w:val="00245C2C"/>
    <w:rsid w:val="00246DAE"/>
    <w:rsid w:val="00250C01"/>
    <w:rsid w:val="002521DC"/>
    <w:rsid w:val="002538B4"/>
    <w:rsid w:val="002538E3"/>
    <w:rsid w:val="00255593"/>
    <w:rsid w:val="00255907"/>
    <w:rsid w:val="00255C24"/>
    <w:rsid w:val="002574DA"/>
    <w:rsid w:val="00257699"/>
    <w:rsid w:val="0026009E"/>
    <w:rsid w:val="0026065F"/>
    <w:rsid w:val="00260802"/>
    <w:rsid w:val="002617C8"/>
    <w:rsid w:val="002617F3"/>
    <w:rsid w:val="00261A38"/>
    <w:rsid w:val="0026386A"/>
    <w:rsid w:val="00263A2E"/>
    <w:rsid w:val="00267125"/>
    <w:rsid w:val="00267B22"/>
    <w:rsid w:val="00270642"/>
    <w:rsid w:val="0027097C"/>
    <w:rsid w:val="00270DCA"/>
    <w:rsid w:val="00271CB6"/>
    <w:rsid w:val="002722EA"/>
    <w:rsid w:val="00272E2D"/>
    <w:rsid w:val="0027301A"/>
    <w:rsid w:val="00274FAF"/>
    <w:rsid w:val="00276ECC"/>
    <w:rsid w:val="00277FA1"/>
    <w:rsid w:val="00280436"/>
    <w:rsid w:val="00280846"/>
    <w:rsid w:val="00281E5E"/>
    <w:rsid w:val="00282AC5"/>
    <w:rsid w:val="00283BFE"/>
    <w:rsid w:val="002840F4"/>
    <w:rsid w:val="002846DD"/>
    <w:rsid w:val="00285983"/>
    <w:rsid w:val="00286AD9"/>
    <w:rsid w:val="00286AF4"/>
    <w:rsid w:val="0028765E"/>
    <w:rsid w:val="0028769B"/>
    <w:rsid w:val="00287BB2"/>
    <w:rsid w:val="0029037D"/>
    <w:rsid w:val="002906AC"/>
    <w:rsid w:val="00290CB8"/>
    <w:rsid w:val="002911C7"/>
    <w:rsid w:val="00291936"/>
    <w:rsid w:val="00291A77"/>
    <w:rsid w:val="00291ABA"/>
    <w:rsid w:val="00292A58"/>
    <w:rsid w:val="00293449"/>
    <w:rsid w:val="002937D4"/>
    <w:rsid w:val="00293FFC"/>
    <w:rsid w:val="00294348"/>
    <w:rsid w:val="00294C1A"/>
    <w:rsid w:val="00294EF2"/>
    <w:rsid w:val="002950EF"/>
    <w:rsid w:val="002A046D"/>
    <w:rsid w:val="002A17C6"/>
    <w:rsid w:val="002A1D8D"/>
    <w:rsid w:val="002A2D9D"/>
    <w:rsid w:val="002A3346"/>
    <w:rsid w:val="002A33D5"/>
    <w:rsid w:val="002A4212"/>
    <w:rsid w:val="002A50DF"/>
    <w:rsid w:val="002A545E"/>
    <w:rsid w:val="002A5B83"/>
    <w:rsid w:val="002A7034"/>
    <w:rsid w:val="002A7E55"/>
    <w:rsid w:val="002B0CB2"/>
    <w:rsid w:val="002B138E"/>
    <w:rsid w:val="002B2541"/>
    <w:rsid w:val="002B39B4"/>
    <w:rsid w:val="002B3F95"/>
    <w:rsid w:val="002B50AB"/>
    <w:rsid w:val="002B5E72"/>
    <w:rsid w:val="002B60CC"/>
    <w:rsid w:val="002C006A"/>
    <w:rsid w:val="002C54C1"/>
    <w:rsid w:val="002C5E97"/>
    <w:rsid w:val="002C661C"/>
    <w:rsid w:val="002D04FB"/>
    <w:rsid w:val="002D0F7F"/>
    <w:rsid w:val="002D1B50"/>
    <w:rsid w:val="002D78B4"/>
    <w:rsid w:val="002D7C8E"/>
    <w:rsid w:val="002E160F"/>
    <w:rsid w:val="002E3B9D"/>
    <w:rsid w:val="002E3EEA"/>
    <w:rsid w:val="002E3F91"/>
    <w:rsid w:val="002E40C5"/>
    <w:rsid w:val="002E4709"/>
    <w:rsid w:val="002E480D"/>
    <w:rsid w:val="002E50EE"/>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104A"/>
    <w:rsid w:val="00302138"/>
    <w:rsid w:val="00303864"/>
    <w:rsid w:val="00304AEA"/>
    <w:rsid w:val="00304B56"/>
    <w:rsid w:val="003109E1"/>
    <w:rsid w:val="00310B4A"/>
    <w:rsid w:val="003128FF"/>
    <w:rsid w:val="003141E8"/>
    <w:rsid w:val="00314264"/>
    <w:rsid w:val="00314319"/>
    <w:rsid w:val="00315A92"/>
    <w:rsid w:val="00315CA8"/>
    <w:rsid w:val="00316F30"/>
    <w:rsid w:val="003201C9"/>
    <w:rsid w:val="0032192E"/>
    <w:rsid w:val="00321A1D"/>
    <w:rsid w:val="003238C3"/>
    <w:rsid w:val="00324781"/>
    <w:rsid w:val="00324BCD"/>
    <w:rsid w:val="00324F30"/>
    <w:rsid w:val="00325023"/>
    <w:rsid w:val="0032533F"/>
    <w:rsid w:val="00325FD8"/>
    <w:rsid w:val="003265B9"/>
    <w:rsid w:val="00327232"/>
    <w:rsid w:val="00330864"/>
    <w:rsid w:val="00331182"/>
    <w:rsid w:val="003321CE"/>
    <w:rsid w:val="00332C60"/>
    <w:rsid w:val="00333D81"/>
    <w:rsid w:val="003342E1"/>
    <w:rsid w:val="0033550F"/>
    <w:rsid w:val="0033678D"/>
    <w:rsid w:val="00340692"/>
    <w:rsid w:val="00340EE0"/>
    <w:rsid w:val="00340FFA"/>
    <w:rsid w:val="003419CB"/>
    <w:rsid w:val="00342322"/>
    <w:rsid w:val="00342A21"/>
    <w:rsid w:val="00342AA1"/>
    <w:rsid w:val="00343032"/>
    <w:rsid w:val="00343DE8"/>
    <w:rsid w:val="003442D0"/>
    <w:rsid w:val="00344637"/>
    <w:rsid w:val="00344BEF"/>
    <w:rsid w:val="00344C69"/>
    <w:rsid w:val="00344DF5"/>
    <w:rsid w:val="00344F82"/>
    <w:rsid w:val="0034783E"/>
    <w:rsid w:val="00350615"/>
    <w:rsid w:val="00350BED"/>
    <w:rsid w:val="00350E1F"/>
    <w:rsid w:val="0035452C"/>
    <w:rsid w:val="00354B78"/>
    <w:rsid w:val="00355EDF"/>
    <w:rsid w:val="0035658A"/>
    <w:rsid w:val="00360501"/>
    <w:rsid w:val="00361551"/>
    <w:rsid w:val="003639AA"/>
    <w:rsid w:val="00363E13"/>
    <w:rsid w:val="00364141"/>
    <w:rsid w:val="00364F4B"/>
    <w:rsid w:val="003664F7"/>
    <w:rsid w:val="00366705"/>
    <w:rsid w:val="00367D72"/>
    <w:rsid w:val="00367EF6"/>
    <w:rsid w:val="00370241"/>
    <w:rsid w:val="0037125D"/>
    <w:rsid w:val="00371EF6"/>
    <w:rsid w:val="00372512"/>
    <w:rsid w:val="00373F2A"/>
    <w:rsid w:val="00373F2B"/>
    <w:rsid w:val="003778BE"/>
    <w:rsid w:val="003779A2"/>
    <w:rsid w:val="0038139C"/>
    <w:rsid w:val="00383436"/>
    <w:rsid w:val="00383B90"/>
    <w:rsid w:val="00384CB4"/>
    <w:rsid w:val="003859E2"/>
    <w:rsid w:val="00386157"/>
    <w:rsid w:val="003863B6"/>
    <w:rsid w:val="00386912"/>
    <w:rsid w:val="00386ADE"/>
    <w:rsid w:val="00390D0A"/>
    <w:rsid w:val="00391AB2"/>
    <w:rsid w:val="00391E14"/>
    <w:rsid w:val="00392E95"/>
    <w:rsid w:val="00393C0E"/>
    <w:rsid w:val="003945AA"/>
    <w:rsid w:val="0039545C"/>
    <w:rsid w:val="003959F6"/>
    <w:rsid w:val="00396DE4"/>
    <w:rsid w:val="00396E8A"/>
    <w:rsid w:val="003A05B0"/>
    <w:rsid w:val="003A0AD2"/>
    <w:rsid w:val="003A0D0D"/>
    <w:rsid w:val="003A1ED1"/>
    <w:rsid w:val="003A4870"/>
    <w:rsid w:val="003A4E63"/>
    <w:rsid w:val="003A73C1"/>
    <w:rsid w:val="003A7599"/>
    <w:rsid w:val="003A7B29"/>
    <w:rsid w:val="003B01FD"/>
    <w:rsid w:val="003B09A5"/>
    <w:rsid w:val="003B09CB"/>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576A"/>
    <w:rsid w:val="003C609E"/>
    <w:rsid w:val="003C6275"/>
    <w:rsid w:val="003C62F2"/>
    <w:rsid w:val="003C6615"/>
    <w:rsid w:val="003C6AD6"/>
    <w:rsid w:val="003D2C66"/>
    <w:rsid w:val="003D47AF"/>
    <w:rsid w:val="003D4C30"/>
    <w:rsid w:val="003D57A2"/>
    <w:rsid w:val="003D729D"/>
    <w:rsid w:val="003D7BC9"/>
    <w:rsid w:val="003E036D"/>
    <w:rsid w:val="003E1085"/>
    <w:rsid w:val="003E26F1"/>
    <w:rsid w:val="003E4927"/>
    <w:rsid w:val="003E4D76"/>
    <w:rsid w:val="003E5379"/>
    <w:rsid w:val="003E55B1"/>
    <w:rsid w:val="003E6D56"/>
    <w:rsid w:val="003F004A"/>
    <w:rsid w:val="003F039A"/>
    <w:rsid w:val="003F0AE3"/>
    <w:rsid w:val="003F11D8"/>
    <w:rsid w:val="003F1437"/>
    <w:rsid w:val="003F185C"/>
    <w:rsid w:val="003F2446"/>
    <w:rsid w:val="003F367F"/>
    <w:rsid w:val="003F36A3"/>
    <w:rsid w:val="003F6E6A"/>
    <w:rsid w:val="003F6F05"/>
    <w:rsid w:val="003F7409"/>
    <w:rsid w:val="003F7C89"/>
    <w:rsid w:val="00400200"/>
    <w:rsid w:val="004011D9"/>
    <w:rsid w:val="00401A9B"/>
    <w:rsid w:val="004021DF"/>
    <w:rsid w:val="004036E0"/>
    <w:rsid w:val="004037DD"/>
    <w:rsid w:val="00403EDC"/>
    <w:rsid w:val="00404065"/>
    <w:rsid w:val="0040443F"/>
    <w:rsid w:val="004053E1"/>
    <w:rsid w:val="0040596A"/>
    <w:rsid w:val="00406952"/>
    <w:rsid w:val="00407481"/>
    <w:rsid w:val="00407603"/>
    <w:rsid w:val="004076F7"/>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30C2"/>
    <w:rsid w:val="00424113"/>
    <w:rsid w:val="004246E7"/>
    <w:rsid w:val="004247FE"/>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2605"/>
    <w:rsid w:val="00445418"/>
    <w:rsid w:val="0044564C"/>
    <w:rsid w:val="00445798"/>
    <w:rsid w:val="0044725C"/>
    <w:rsid w:val="00447465"/>
    <w:rsid w:val="004505C1"/>
    <w:rsid w:val="00450CD0"/>
    <w:rsid w:val="00452011"/>
    <w:rsid w:val="00453647"/>
    <w:rsid w:val="0045384E"/>
    <w:rsid w:val="004546BE"/>
    <w:rsid w:val="004549EA"/>
    <w:rsid w:val="00454CC0"/>
    <w:rsid w:val="0045541D"/>
    <w:rsid w:val="00455AB5"/>
    <w:rsid w:val="00455CBE"/>
    <w:rsid w:val="00455EB7"/>
    <w:rsid w:val="00455FD5"/>
    <w:rsid w:val="00457B6F"/>
    <w:rsid w:val="00457CC6"/>
    <w:rsid w:val="004602E1"/>
    <w:rsid w:val="00460E8A"/>
    <w:rsid w:val="00461B9F"/>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110E"/>
    <w:rsid w:val="00481683"/>
    <w:rsid w:val="00482AA9"/>
    <w:rsid w:val="004834FC"/>
    <w:rsid w:val="00483B15"/>
    <w:rsid w:val="00483FB9"/>
    <w:rsid w:val="00485171"/>
    <w:rsid w:val="00486C44"/>
    <w:rsid w:val="0049237B"/>
    <w:rsid w:val="00492E29"/>
    <w:rsid w:val="00494AE7"/>
    <w:rsid w:val="00496877"/>
    <w:rsid w:val="004A03F8"/>
    <w:rsid w:val="004A13C4"/>
    <w:rsid w:val="004A1BC0"/>
    <w:rsid w:val="004A57F5"/>
    <w:rsid w:val="004A5D92"/>
    <w:rsid w:val="004A68E6"/>
    <w:rsid w:val="004A7BBC"/>
    <w:rsid w:val="004A7DEB"/>
    <w:rsid w:val="004B05B0"/>
    <w:rsid w:val="004B0CAC"/>
    <w:rsid w:val="004B18C5"/>
    <w:rsid w:val="004B19B5"/>
    <w:rsid w:val="004B1D7D"/>
    <w:rsid w:val="004B3088"/>
    <w:rsid w:val="004B37BA"/>
    <w:rsid w:val="004B3A83"/>
    <w:rsid w:val="004B460A"/>
    <w:rsid w:val="004B68C4"/>
    <w:rsid w:val="004B6B1E"/>
    <w:rsid w:val="004C0212"/>
    <w:rsid w:val="004C05F9"/>
    <w:rsid w:val="004C0B32"/>
    <w:rsid w:val="004C2BFF"/>
    <w:rsid w:val="004C2EE4"/>
    <w:rsid w:val="004C41A0"/>
    <w:rsid w:val="004C49F0"/>
    <w:rsid w:val="004C52CE"/>
    <w:rsid w:val="004C7A61"/>
    <w:rsid w:val="004D3268"/>
    <w:rsid w:val="004D374E"/>
    <w:rsid w:val="004D39AE"/>
    <w:rsid w:val="004D5552"/>
    <w:rsid w:val="004D6DCA"/>
    <w:rsid w:val="004D7205"/>
    <w:rsid w:val="004D77CE"/>
    <w:rsid w:val="004E0194"/>
    <w:rsid w:val="004E2404"/>
    <w:rsid w:val="004E4A16"/>
    <w:rsid w:val="004E52AA"/>
    <w:rsid w:val="004E54DA"/>
    <w:rsid w:val="004E5811"/>
    <w:rsid w:val="004E6591"/>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69D"/>
    <w:rsid w:val="005037A6"/>
    <w:rsid w:val="005076BB"/>
    <w:rsid w:val="00512D53"/>
    <w:rsid w:val="005132A8"/>
    <w:rsid w:val="00513768"/>
    <w:rsid w:val="00513C6E"/>
    <w:rsid w:val="0051477F"/>
    <w:rsid w:val="00514883"/>
    <w:rsid w:val="0051674B"/>
    <w:rsid w:val="00516EEE"/>
    <w:rsid w:val="00516F69"/>
    <w:rsid w:val="00516FFE"/>
    <w:rsid w:val="005175CE"/>
    <w:rsid w:val="00520D64"/>
    <w:rsid w:val="00523A67"/>
    <w:rsid w:val="005259D4"/>
    <w:rsid w:val="00525A84"/>
    <w:rsid w:val="00526C3D"/>
    <w:rsid w:val="00530AE8"/>
    <w:rsid w:val="0053132E"/>
    <w:rsid w:val="00533750"/>
    <w:rsid w:val="005338DF"/>
    <w:rsid w:val="00534004"/>
    <w:rsid w:val="0053498D"/>
    <w:rsid w:val="00534B33"/>
    <w:rsid w:val="005356C1"/>
    <w:rsid w:val="00536923"/>
    <w:rsid w:val="00537099"/>
    <w:rsid w:val="005402E7"/>
    <w:rsid w:val="00540A4E"/>
    <w:rsid w:val="0054384E"/>
    <w:rsid w:val="00544C09"/>
    <w:rsid w:val="00544DE1"/>
    <w:rsid w:val="00550449"/>
    <w:rsid w:val="00551F75"/>
    <w:rsid w:val="00552879"/>
    <w:rsid w:val="00554F4E"/>
    <w:rsid w:val="00555496"/>
    <w:rsid w:val="00557434"/>
    <w:rsid w:val="00557B3A"/>
    <w:rsid w:val="0056038A"/>
    <w:rsid w:val="0056091A"/>
    <w:rsid w:val="005616A8"/>
    <w:rsid w:val="00561C04"/>
    <w:rsid w:val="0056213B"/>
    <w:rsid w:val="00562F82"/>
    <w:rsid w:val="00564913"/>
    <w:rsid w:val="00567F03"/>
    <w:rsid w:val="00570DD6"/>
    <w:rsid w:val="00575FA2"/>
    <w:rsid w:val="005762B2"/>
    <w:rsid w:val="00577B8D"/>
    <w:rsid w:val="005800D8"/>
    <w:rsid w:val="00580C15"/>
    <w:rsid w:val="00581347"/>
    <w:rsid w:val="005817F5"/>
    <w:rsid w:val="00581981"/>
    <w:rsid w:val="00581EA5"/>
    <w:rsid w:val="0058251E"/>
    <w:rsid w:val="005846C9"/>
    <w:rsid w:val="00585EEB"/>
    <w:rsid w:val="00586906"/>
    <w:rsid w:val="005873FC"/>
    <w:rsid w:val="00590646"/>
    <w:rsid w:val="00590EAF"/>
    <w:rsid w:val="00591ADF"/>
    <w:rsid w:val="00592626"/>
    <w:rsid w:val="005926A6"/>
    <w:rsid w:val="00592FEA"/>
    <w:rsid w:val="00593A7A"/>
    <w:rsid w:val="005941CA"/>
    <w:rsid w:val="00594E93"/>
    <w:rsid w:val="005954DF"/>
    <w:rsid w:val="005957DD"/>
    <w:rsid w:val="00595A2C"/>
    <w:rsid w:val="00595DA6"/>
    <w:rsid w:val="005966BB"/>
    <w:rsid w:val="00596FD8"/>
    <w:rsid w:val="00597898"/>
    <w:rsid w:val="005A0C51"/>
    <w:rsid w:val="005A3F8A"/>
    <w:rsid w:val="005A510C"/>
    <w:rsid w:val="005A511F"/>
    <w:rsid w:val="005A6547"/>
    <w:rsid w:val="005A6A91"/>
    <w:rsid w:val="005A6F0A"/>
    <w:rsid w:val="005B0066"/>
    <w:rsid w:val="005B09C8"/>
    <w:rsid w:val="005B10E5"/>
    <w:rsid w:val="005B12EE"/>
    <w:rsid w:val="005B1C59"/>
    <w:rsid w:val="005B20BB"/>
    <w:rsid w:val="005B4E4C"/>
    <w:rsid w:val="005B511B"/>
    <w:rsid w:val="005B5788"/>
    <w:rsid w:val="005B58F0"/>
    <w:rsid w:val="005B654A"/>
    <w:rsid w:val="005B6D5A"/>
    <w:rsid w:val="005B7C12"/>
    <w:rsid w:val="005C1659"/>
    <w:rsid w:val="005C25B5"/>
    <w:rsid w:val="005C36F8"/>
    <w:rsid w:val="005C3930"/>
    <w:rsid w:val="005C434E"/>
    <w:rsid w:val="005C4D70"/>
    <w:rsid w:val="005C52BD"/>
    <w:rsid w:val="005C5BB0"/>
    <w:rsid w:val="005C6D5D"/>
    <w:rsid w:val="005C7669"/>
    <w:rsid w:val="005C76D8"/>
    <w:rsid w:val="005C7DCE"/>
    <w:rsid w:val="005D0DD1"/>
    <w:rsid w:val="005D0FB4"/>
    <w:rsid w:val="005D14BE"/>
    <w:rsid w:val="005D1FC2"/>
    <w:rsid w:val="005D2ACC"/>
    <w:rsid w:val="005D3030"/>
    <w:rsid w:val="005D588B"/>
    <w:rsid w:val="005E08E2"/>
    <w:rsid w:val="005E1321"/>
    <w:rsid w:val="005E1666"/>
    <w:rsid w:val="005E1C1D"/>
    <w:rsid w:val="005E2DD4"/>
    <w:rsid w:val="005E37A0"/>
    <w:rsid w:val="005E47F7"/>
    <w:rsid w:val="005E5528"/>
    <w:rsid w:val="005E6D43"/>
    <w:rsid w:val="005E7043"/>
    <w:rsid w:val="005F0676"/>
    <w:rsid w:val="005F2122"/>
    <w:rsid w:val="005F3E57"/>
    <w:rsid w:val="005F4215"/>
    <w:rsid w:val="005F435C"/>
    <w:rsid w:val="005F51D4"/>
    <w:rsid w:val="005F65EF"/>
    <w:rsid w:val="005F6F64"/>
    <w:rsid w:val="005F7B0A"/>
    <w:rsid w:val="005F7B7B"/>
    <w:rsid w:val="0060085B"/>
    <w:rsid w:val="00600BC4"/>
    <w:rsid w:val="00600BD2"/>
    <w:rsid w:val="00600E5C"/>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130"/>
    <w:rsid w:val="006135AD"/>
    <w:rsid w:val="00613B56"/>
    <w:rsid w:val="00614438"/>
    <w:rsid w:val="00615222"/>
    <w:rsid w:val="00616835"/>
    <w:rsid w:val="00616E23"/>
    <w:rsid w:val="006171A9"/>
    <w:rsid w:val="00617518"/>
    <w:rsid w:val="00620648"/>
    <w:rsid w:val="00620C94"/>
    <w:rsid w:val="006210D6"/>
    <w:rsid w:val="00621203"/>
    <w:rsid w:val="006217A6"/>
    <w:rsid w:val="006219D6"/>
    <w:rsid w:val="00622B52"/>
    <w:rsid w:val="00622E87"/>
    <w:rsid w:val="00623436"/>
    <w:rsid w:val="00623498"/>
    <w:rsid w:val="006236D8"/>
    <w:rsid w:val="00624A64"/>
    <w:rsid w:val="00625595"/>
    <w:rsid w:val="006260A4"/>
    <w:rsid w:val="00626903"/>
    <w:rsid w:val="00626EC8"/>
    <w:rsid w:val="0062767A"/>
    <w:rsid w:val="00627F57"/>
    <w:rsid w:val="00631549"/>
    <w:rsid w:val="00631982"/>
    <w:rsid w:val="0063211E"/>
    <w:rsid w:val="0063246D"/>
    <w:rsid w:val="00634E98"/>
    <w:rsid w:val="00635362"/>
    <w:rsid w:val="00635809"/>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139C"/>
    <w:rsid w:val="00651D7B"/>
    <w:rsid w:val="006520F3"/>
    <w:rsid w:val="006522C2"/>
    <w:rsid w:val="006525BA"/>
    <w:rsid w:val="00652BB7"/>
    <w:rsid w:val="00652C9E"/>
    <w:rsid w:val="006549B1"/>
    <w:rsid w:val="006553B5"/>
    <w:rsid w:val="00655AAF"/>
    <w:rsid w:val="00656A30"/>
    <w:rsid w:val="00657E82"/>
    <w:rsid w:val="006614E0"/>
    <w:rsid w:val="00662C0A"/>
    <w:rsid w:val="006639D3"/>
    <w:rsid w:val="00663F00"/>
    <w:rsid w:val="00666099"/>
    <w:rsid w:val="00666E77"/>
    <w:rsid w:val="00667103"/>
    <w:rsid w:val="006673E7"/>
    <w:rsid w:val="006674C2"/>
    <w:rsid w:val="00670BB3"/>
    <w:rsid w:val="00672017"/>
    <w:rsid w:val="006721E2"/>
    <w:rsid w:val="0067239D"/>
    <w:rsid w:val="00673847"/>
    <w:rsid w:val="00674521"/>
    <w:rsid w:val="00674964"/>
    <w:rsid w:val="006762B5"/>
    <w:rsid w:val="00677A77"/>
    <w:rsid w:val="006803C4"/>
    <w:rsid w:val="00680467"/>
    <w:rsid w:val="0068087C"/>
    <w:rsid w:val="00680B7E"/>
    <w:rsid w:val="00681927"/>
    <w:rsid w:val="00682814"/>
    <w:rsid w:val="00683408"/>
    <w:rsid w:val="00683B94"/>
    <w:rsid w:val="00683F27"/>
    <w:rsid w:val="00684CA4"/>
    <w:rsid w:val="00684E72"/>
    <w:rsid w:val="0068537A"/>
    <w:rsid w:val="00686692"/>
    <w:rsid w:val="00690011"/>
    <w:rsid w:val="006901E4"/>
    <w:rsid w:val="00690316"/>
    <w:rsid w:val="00690CAC"/>
    <w:rsid w:val="00691304"/>
    <w:rsid w:val="00692178"/>
    <w:rsid w:val="00692D34"/>
    <w:rsid w:val="00693033"/>
    <w:rsid w:val="00693321"/>
    <w:rsid w:val="00693A8E"/>
    <w:rsid w:val="00694893"/>
    <w:rsid w:val="00694DD9"/>
    <w:rsid w:val="00695097"/>
    <w:rsid w:val="0069525E"/>
    <w:rsid w:val="006A0069"/>
    <w:rsid w:val="006A075A"/>
    <w:rsid w:val="006A09BE"/>
    <w:rsid w:val="006A12B1"/>
    <w:rsid w:val="006A1E80"/>
    <w:rsid w:val="006A2935"/>
    <w:rsid w:val="006A3CAE"/>
    <w:rsid w:val="006A4CEA"/>
    <w:rsid w:val="006A4E44"/>
    <w:rsid w:val="006A5F42"/>
    <w:rsid w:val="006A6103"/>
    <w:rsid w:val="006A6710"/>
    <w:rsid w:val="006A6813"/>
    <w:rsid w:val="006A7BAB"/>
    <w:rsid w:val="006B08C6"/>
    <w:rsid w:val="006B0AB0"/>
    <w:rsid w:val="006B10ED"/>
    <w:rsid w:val="006B1342"/>
    <w:rsid w:val="006B156A"/>
    <w:rsid w:val="006B1A86"/>
    <w:rsid w:val="006B21DB"/>
    <w:rsid w:val="006B3A27"/>
    <w:rsid w:val="006B4CA3"/>
    <w:rsid w:val="006B51B2"/>
    <w:rsid w:val="006B62A5"/>
    <w:rsid w:val="006C17A0"/>
    <w:rsid w:val="006C3C4A"/>
    <w:rsid w:val="006C6780"/>
    <w:rsid w:val="006C67DA"/>
    <w:rsid w:val="006C69E6"/>
    <w:rsid w:val="006C6BD5"/>
    <w:rsid w:val="006C7CCE"/>
    <w:rsid w:val="006D000D"/>
    <w:rsid w:val="006D0921"/>
    <w:rsid w:val="006D1198"/>
    <w:rsid w:val="006D27E3"/>
    <w:rsid w:val="006D4135"/>
    <w:rsid w:val="006D425F"/>
    <w:rsid w:val="006E0474"/>
    <w:rsid w:val="006E09F2"/>
    <w:rsid w:val="006E1476"/>
    <w:rsid w:val="006E1E3F"/>
    <w:rsid w:val="006E39E4"/>
    <w:rsid w:val="006E4C6B"/>
    <w:rsid w:val="006E4F55"/>
    <w:rsid w:val="006E54A6"/>
    <w:rsid w:val="006E6D62"/>
    <w:rsid w:val="006E720B"/>
    <w:rsid w:val="006E721C"/>
    <w:rsid w:val="006F12DD"/>
    <w:rsid w:val="006F3EE2"/>
    <w:rsid w:val="006F42FA"/>
    <w:rsid w:val="006F4C61"/>
    <w:rsid w:val="006F6364"/>
    <w:rsid w:val="006F777E"/>
    <w:rsid w:val="006F78F5"/>
    <w:rsid w:val="0070051E"/>
    <w:rsid w:val="00700CBD"/>
    <w:rsid w:val="00701698"/>
    <w:rsid w:val="0070180C"/>
    <w:rsid w:val="007025B5"/>
    <w:rsid w:val="007028C7"/>
    <w:rsid w:val="007029D6"/>
    <w:rsid w:val="00702F01"/>
    <w:rsid w:val="00703295"/>
    <w:rsid w:val="0070372D"/>
    <w:rsid w:val="00704462"/>
    <w:rsid w:val="00704B3B"/>
    <w:rsid w:val="00706C56"/>
    <w:rsid w:val="00707396"/>
    <w:rsid w:val="0070762A"/>
    <w:rsid w:val="00707F9F"/>
    <w:rsid w:val="00710C7E"/>
    <w:rsid w:val="00711D47"/>
    <w:rsid w:val="00714034"/>
    <w:rsid w:val="00714A09"/>
    <w:rsid w:val="00715114"/>
    <w:rsid w:val="007166B3"/>
    <w:rsid w:val="00720342"/>
    <w:rsid w:val="00720EA6"/>
    <w:rsid w:val="00722D13"/>
    <w:rsid w:val="00722EB6"/>
    <w:rsid w:val="007242A3"/>
    <w:rsid w:val="00730D94"/>
    <w:rsid w:val="00730E3A"/>
    <w:rsid w:val="0073153F"/>
    <w:rsid w:val="00731741"/>
    <w:rsid w:val="00732BBA"/>
    <w:rsid w:val="00733DE0"/>
    <w:rsid w:val="007350B8"/>
    <w:rsid w:val="007357C5"/>
    <w:rsid w:val="00737779"/>
    <w:rsid w:val="00737AA8"/>
    <w:rsid w:val="00737BC7"/>
    <w:rsid w:val="007402A6"/>
    <w:rsid w:val="0074032D"/>
    <w:rsid w:val="00740D25"/>
    <w:rsid w:val="00740EDD"/>
    <w:rsid w:val="00741214"/>
    <w:rsid w:val="00741328"/>
    <w:rsid w:val="00741C5F"/>
    <w:rsid w:val="007435AB"/>
    <w:rsid w:val="00744F18"/>
    <w:rsid w:val="00747316"/>
    <w:rsid w:val="0074783D"/>
    <w:rsid w:val="00750255"/>
    <w:rsid w:val="00750A6C"/>
    <w:rsid w:val="00751D83"/>
    <w:rsid w:val="00754359"/>
    <w:rsid w:val="00755C67"/>
    <w:rsid w:val="007569EA"/>
    <w:rsid w:val="00756F76"/>
    <w:rsid w:val="00757201"/>
    <w:rsid w:val="00757B14"/>
    <w:rsid w:val="0076316C"/>
    <w:rsid w:val="00763C01"/>
    <w:rsid w:val="00763FAD"/>
    <w:rsid w:val="007642BB"/>
    <w:rsid w:val="007643AB"/>
    <w:rsid w:val="00764F36"/>
    <w:rsid w:val="007679B9"/>
    <w:rsid w:val="00767A83"/>
    <w:rsid w:val="00770F85"/>
    <w:rsid w:val="00771D84"/>
    <w:rsid w:val="00772D94"/>
    <w:rsid w:val="007742A3"/>
    <w:rsid w:val="00776572"/>
    <w:rsid w:val="0077738D"/>
    <w:rsid w:val="007774C2"/>
    <w:rsid w:val="007808F1"/>
    <w:rsid w:val="007836A0"/>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26CB"/>
    <w:rsid w:val="007A331E"/>
    <w:rsid w:val="007A3BD0"/>
    <w:rsid w:val="007A644F"/>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44D2"/>
    <w:rsid w:val="007C608B"/>
    <w:rsid w:val="007C62E7"/>
    <w:rsid w:val="007C671E"/>
    <w:rsid w:val="007C6AA3"/>
    <w:rsid w:val="007C7457"/>
    <w:rsid w:val="007D1CB4"/>
    <w:rsid w:val="007D2F37"/>
    <w:rsid w:val="007D3011"/>
    <w:rsid w:val="007D3195"/>
    <w:rsid w:val="007D3572"/>
    <w:rsid w:val="007D501A"/>
    <w:rsid w:val="007D53CD"/>
    <w:rsid w:val="007D6377"/>
    <w:rsid w:val="007D6528"/>
    <w:rsid w:val="007D699F"/>
    <w:rsid w:val="007E0697"/>
    <w:rsid w:val="007E0720"/>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6AB0"/>
    <w:rsid w:val="00800A85"/>
    <w:rsid w:val="0080257D"/>
    <w:rsid w:val="008025AE"/>
    <w:rsid w:val="0080375F"/>
    <w:rsid w:val="00803805"/>
    <w:rsid w:val="00803812"/>
    <w:rsid w:val="00803EA8"/>
    <w:rsid w:val="008040EC"/>
    <w:rsid w:val="00804940"/>
    <w:rsid w:val="00804E39"/>
    <w:rsid w:val="008052B1"/>
    <w:rsid w:val="0080582D"/>
    <w:rsid w:val="00805D11"/>
    <w:rsid w:val="00805F72"/>
    <w:rsid w:val="00805FF1"/>
    <w:rsid w:val="0080756C"/>
    <w:rsid w:val="00807B23"/>
    <w:rsid w:val="00810325"/>
    <w:rsid w:val="00811243"/>
    <w:rsid w:val="00811E3F"/>
    <w:rsid w:val="0081220D"/>
    <w:rsid w:val="008131BE"/>
    <w:rsid w:val="00813F88"/>
    <w:rsid w:val="00814B36"/>
    <w:rsid w:val="00815F59"/>
    <w:rsid w:val="008168D8"/>
    <w:rsid w:val="00821083"/>
    <w:rsid w:val="00821833"/>
    <w:rsid w:val="00822C89"/>
    <w:rsid w:val="008257ED"/>
    <w:rsid w:val="008275D0"/>
    <w:rsid w:val="008311F1"/>
    <w:rsid w:val="00831204"/>
    <w:rsid w:val="00831208"/>
    <w:rsid w:val="008313BC"/>
    <w:rsid w:val="00831E07"/>
    <w:rsid w:val="00832B4A"/>
    <w:rsid w:val="00832FB1"/>
    <w:rsid w:val="008332D5"/>
    <w:rsid w:val="00833375"/>
    <w:rsid w:val="00835A02"/>
    <w:rsid w:val="00836E21"/>
    <w:rsid w:val="008372F5"/>
    <w:rsid w:val="008414B4"/>
    <w:rsid w:val="00841586"/>
    <w:rsid w:val="008429CF"/>
    <w:rsid w:val="008446E2"/>
    <w:rsid w:val="00844E0E"/>
    <w:rsid w:val="008452ED"/>
    <w:rsid w:val="00845B40"/>
    <w:rsid w:val="00847E19"/>
    <w:rsid w:val="00850CD3"/>
    <w:rsid w:val="0085112C"/>
    <w:rsid w:val="00852FCF"/>
    <w:rsid w:val="00853E73"/>
    <w:rsid w:val="00855F16"/>
    <w:rsid w:val="00855F5F"/>
    <w:rsid w:val="008601A9"/>
    <w:rsid w:val="0086157D"/>
    <w:rsid w:val="008622AA"/>
    <w:rsid w:val="0086268D"/>
    <w:rsid w:val="00862CF2"/>
    <w:rsid w:val="008638A1"/>
    <w:rsid w:val="00863971"/>
    <w:rsid w:val="008647FE"/>
    <w:rsid w:val="0086494C"/>
    <w:rsid w:val="00864D69"/>
    <w:rsid w:val="008651F9"/>
    <w:rsid w:val="00865B0D"/>
    <w:rsid w:val="00865F82"/>
    <w:rsid w:val="008671CF"/>
    <w:rsid w:val="00867652"/>
    <w:rsid w:val="00867756"/>
    <w:rsid w:val="0087179D"/>
    <w:rsid w:val="00871B33"/>
    <w:rsid w:val="00871D88"/>
    <w:rsid w:val="00871DC0"/>
    <w:rsid w:val="008722E3"/>
    <w:rsid w:val="00872512"/>
    <w:rsid w:val="00872949"/>
    <w:rsid w:val="00872BBF"/>
    <w:rsid w:val="00873EE6"/>
    <w:rsid w:val="00875D39"/>
    <w:rsid w:val="00876E49"/>
    <w:rsid w:val="00877167"/>
    <w:rsid w:val="0087781F"/>
    <w:rsid w:val="008801F9"/>
    <w:rsid w:val="008833F1"/>
    <w:rsid w:val="00883CD5"/>
    <w:rsid w:val="00884360"/>
    <w:rsid w:val="00884ADD"/>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F60"/>
    <w:rsid w:val="008A3DF9"/>
    <w:rsid w:val="008A547E"/>
    <w:rsid w:val="008A7254"/>
    <w:rsid w:val="008B0D56"/>
    <w:rsid w:val="008B1A8B"/>
    <w:rsid w:val="008B2CE0"/>
    <w:rsid w:val="008B2E67"/>
    <w:rsid w:val="008B3BD2"/>
    <w:rsid w:val="008B3C40"/>
    <w:rsid w:val="008B4A65"/>
    <w:rsid w:val="008B50DF"/>
    <w:rsid w:val="008B6162"/>
    <w:rsid w:val="008C04DF"/>
    <w:rsid w:val="008C0BD7"/>
    <w:rsid w:val="008C1897"/>
    <w:rsid w:val="008C1971"/>
    <w:rsid w:val="008C26A9"/>
    <w:rsid w:val="008C3BC3"/>
    <w:rsid w:val="008C5399"/>
    <w:rsid w:val="008C644C"/>
    <w:rsid w:val="008C6827"/>
    <w:rsid w:val="008C6B10"/>
    <w:rsid w:val="008C798F"/>
    <w:rsid w:val="008D0B45"/>
    <w:rsid w:val="008D2147"/>
    <w:rsid w:val="008D2CAF"/>
    <w:rsid w:val="008D3ACE"/>
    <w:rsid w:val="008D3C0D"/>
    <w:rsid w:val="008D3C88"/>
    <w:rsid w:val="008D51CC"/>
    <w:rsid w:val="008D6C14"/>
    <w:rsid w:val="008D76C3"/>
    <w:rsid w:val="008D7A55"/>
    <w:rsid w:val="008E0BE2"/>
    <w:rsid w:val="008E31A9"/>
    <w:rsid w:val="008E4F95"/>
    <w:rsid w:val="008E78C3"/>
    <w:rsid w:val="008F0F5F"/>
    <w:rsid w:val="008F1A30"/>
    <w:rsid w:val="008F1C6E"/>
    <w:rsid w:val="008F2E3D"/>
    <w:rsid w:val="008F45C3"/>
    <w:rsid w:val="008F4D52"/>
    <w:rsid w:val="008F4E41"/>
    <w:rsid w:val="008F6222"/>
    <w:rsid w:val="008F665E"/>
    <w:rsid w:val="009029B0"/>
    <w:rsid w:val="009039B0"/>
    <w:rsid w:val="0090408D"/>
    <w:rsid w:val="00904757"/>
    <w:rsid w:val="00904E6B"/>
    <w:rsid w:val="00904FCB"/>
    <w:rsid w:val="00906EEC"/>
    <w:rsid w:val="009113C8"/>
    <w:rsid w:val="00914204"/>
    <w:rsid w:val="00914306"/>
    <w:rsid w:val="00915C7E"/>
    <w:rsid w:val="0091653F"/>
    <w:rsid w:val="009166AF"/>
    <w:rsid w:val="00917862"/>
    <w:rsid w:val="00922606"/>
    <w:rsid w:val="00922D31"/>
    <w:rsid w:val="00923491"/>
    <w:rsid w:val="0092559F"/>
    <w:rsid w:val="00925C6F"/>
    <w:rsid w:val="00926081"/>
    <w:rsid w:val="00931141"/>
    <w:rsid w:val="00932289"/>
    <w:rsid w:val="00932771"/>
    <w:rsid w:val="009334D7"/>
    <w:rsid w:val="00935224"/>
    <w:rsid w:val="00935665"/>
    <w:rsid w:val="00935B30"/>
    <w:rsid w:val="00936A4E"/>
    <w:rsid w:val="009370ED"/>
    <w:rsid w:val="0094038F"/>
    <w:rsid w:val="00941580"/>
    <w:rsid w:val="00942A64"/>
    <w:rsid w:val="00943006"/>
    <w:rsid w:val="00944E0C"/>
    <w:rsid w:val="00945998"/>
    <w:rsid w:val="00946C48"/>
    <w:rsid w:val="00946EFF"/>
    <w:rsid w:val="00946F6E"/>
    <w:rsid w:val="009474C2"/>
    <w:rsid w:val="00947A55"/>
    <w:rsid w:val="00947A98"/>
    <w:rsid w:val="0095083A"/>
    <w:rsid w:val="00950D81"/>
    <w:rsid w:val="00951197"/>
    <w:rsid w:val="009526D6"/>
    <w:rsid w:val="00953F58"/>
    <w:rsid w:val="009543EB"/>
    <w:rsid w:val="009571D8"/>
    <w:rsid w:val="00957C86"/>
    <w:rsid w:val="0096019A"/>
    <w:rsid w:val="00960F15"/>
    <w:rsid w:val="00961A98"/>
    <w:rsid w:val="009623AB"/>
    <w:rsid w:val="00963456"/>
    <w:rsid w:val="0096378F"/>
    <w:rsid w:val="00964131"/>
    <w:rsid w:val="00964206"/>
    <w:rsid w:val="00965834"/>
    <w:rsid w:val="00965871"/>
    <w:rsid w:val="00965E26"/>
    <w:rsid w:val="0096643C"/>
    <w:rsid w:val="00970A6B"/>
    <w:rsid w:val="00971154"/>
    <w:rsid w:val="00972EC5"/>
    <w:rsid w:val="00973586"/>
    <w:rsid w:val="00973C29"/>
    <w:rsid w:val="00973E59"/>
    <w:rsid w:val="009758E3"/>
    <w:rsid w:val="009763C4"/>
    <w:rsid w:val="009779E0"/>
    <w:rsid w:val="00977A6B"/>
    <w:rsid w:val="009803F1"/>
    <w:rsid w:val="009807B4"/>
    <w:rsid w:val="00983DFB"/>
    <w:rsid w:val="009844F7"/>
    <w:rsid w:val="00985FE7"/>
    <w:rsid w:val="00986029"/>
    <w:rsid w:val="0099079E"/>
    <w:rsid w:val="00991F5D"/>
    <w:rsid w:val="0099281E"/>
    <w:rsid w:val="009930B9"/>
    <w:rsid w:val="009934E2"/>
    <w:rsid w:val="00995242"/>
    <w:rsid w:val="00995FFD"/>
    <w:rsid w:val="00996A15"/>
    <w:rsid w:val="009A0514"/>
    <w:rsid w:val="009A2C08"/>
    <w:rsid w:val="009A35A6"/>
    <w:rsid w:val="009A45B0"/>
    <w:rsid w:val="009A5F58"/>
    <w:rsid w:val="009A6A6F"/>
    <w:rsid w:val="009A73C3"/>
    <w:rsid w:val="009A7C3E"/>
    <w:rsid w:val="009B1AD4"/>
    <w:rsid w:val="009B1B69"/>
    <w:rsid w:val="009B1D67"/>
    <w:rsid w:val="009B2734"/>
    <w:rsid w:val="009B5A67"/>
    <w:rsid w:val="009B618E"/>
    <w:rsid w:val="009C0336"/>
    <w:rsid w:val="009C137B"/>
    <w:rsid w:val="009C1772"/>
    <w:rsid w:val="009C17DA"/>
    <w:rsid w:val="009C1F1C"/>
    <w:rsid w:val="009C23B9"/>
    <w:rsid w:val="009C2623"/>
    <w:rsid w:val="009C470D"/>
    <w:rsid w:val="009C590A"/>
    <w:rsid w:val="009C638B"/>
    <w:rsid w:val="009C7AEF"/>
    <w:rsid w:val="009D29E9"/>
    <w:rsid w:val="009D3626"/>
    <w:rsid w:val="009D443F"/>
    <w:rsid w:val="009D655A"/>
    <w:rsid w:val="009D68FB"/>
    <w:rsid w:val="009D6EE3"/>
    <w:rsid w:val="009D72FC"/>
    <w:rsid w:val="009D75B9"/>
    <w:rsid w:val="009D771F"/>
    <w:rsid w:val="009E04B3"/>
    <w:rsid w:val="009E0780"/>
    <w:rsid w:val="009E0DFC"/>
    <w:rsid w:val="009E12EA"/>
    <w:rsid w:val="009E1880"/>
    <w:rsid w:val="009E1A06"/>
    <w:rsid w:val="009E36A5"/>
    <w:rsid w:val="009E41A0"/>
    <w:rsid w:val="009E5B74"/>
    <w:rsid w:val="009E644A"/>
    <w:rsid w:val="009E70D4"/>
    <w:rsid w:val="009E7826"/>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A7C"/>
    <w:rsid w:val="00A1330E"/>
    <w:rsid w:val="00A142FD"/>
    <w:rsid w:val="00A14F1F"/>
    <w:rsid w:val="00A15D7C"/>
    <w:rsid w:val="00A16688"/>
    <w:rsid w:val="00A1673A"/>
    <w:rsid w:val="00A1791D"/>
    <w:rsid w:val="00A203CB"/>
    <w:rsid w:val="00A22822"/>
    <w:rsid w:val="00A30B98"/>
    <w:rsid w:val="00A31884"/>
    <w:rsid w:val="00A33AEA"/>
    <w:rsid w:val="00A33CFB"/>
    <w:rsid w:val="00A34481"/>
    <w:rsid w:val="00A34B6C"/>
    <w:rsid w:val="00A356F4"/>
    <w:rsid w:val="00A378AB"/>
    <w:rsid w:val="00A40131"/>
    <w:rsid w:val="00A402A1"/>
    <w:rsid w:val="00A41D8A"/>
    <w:rsid w:val="00A43606"/>
    <w:rsid w:val="00A44175"/>
    <w:rsid w:val="00A44D8F"/>
    <w:rsid w:val="00A45C40"/>
    <w:rsid w:val="00A46260"/>
    <w:rsid w:val="00A46777"/>
    <w:rsid w:val="00A46CF2"/>
    <w:rsid w:val="00A46E8E"/>
    <w:rsid w:val="00A46F7D"/>
    <w:rsid w:val="00A50455"/>
    <w:rsid w:val="00A50D22"/>
    <w:rsid w:val="00A512C3"/>
    <w:rsid w:val="00A51CDD"/>
    <w:rsid w:val="00A522C3"/>
    <w:rsid w:val="00A52BB3"/>
    <w:rsid w:val="00A52DCE"/>
    <w:rsid w:val="00A53477"/>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363C"/>
    <w:rsid w:val="00A65280"/>
    <w:rsid w:val="00A65624"/>
    <w:rsid w:val="00A71EFB"/>
    <w:rsid w:val="00A743AB"/>
    <w:rsid w:val="00A77212"/>
    <w:rsid w:val="00A77C2C"/>
    <w:rsid w:val="00A80062"/>
    <w:rsid w:val="00A80F27"/>
    <w:rsid w:val="00A82683"/>
    <w:rsid w:val="00A82B55"/>
    <w:rsid w:val="00A82C68"/>
    <w:rsid w:val="00A856EB"/>
    <w:rsid w:val="00A86E32"/>
    <w:rsid w:val="00A875E3"/>
    <w:rsid w:val="00A87694"/>
    <w:rsid w:val="00A9022E"/>
    <w:rsid w:val="00A9079C"/>
    <w:rsid w:val="00A90C0D"/>
    <w:rsid w:val="00A90FFB"/>
    <w:rsid w:val="00A9209F"/>
    <w:rsid w:val="00A9235A"/>
    <w:rsid w:val="00A93E1B"/>
    <w:rsid w:val="00A94DD9"/>
    <w:rsid w:val="00A979B1"/>
    <w:rsid w:val="00A97DA8"/>
    <w:rsid w:val="00AA0AD4"/>
    <w:rsid w:val="00AA1165"/>
    <w:rsid w:val="00AA3467"/>
    <w:rsid w:val="00AA3F31"/>
    <w:rsid w:val="00AA437A"/>
    <w:rsid w:val="00AA4625"/>
    <w:rsid w:val="00AA5E03"/>
    <w:rsid w:val="00AA6BB6"/>
    <w:rsid w:val="00AA7D57"/>
    <w:rsid w:val="00AB02E9"/>
    <w:rsid w:val="00AB10EA"/>
    <w:rsid w:val="00AB16B3"/>
    <w:rsid w:val="00AB1F1A"/>
    <w:rsid w:val="00AB267F"/>
    <w:rsid w:val="00AB2EE7"/>
    <w:rsid w:val="00AB33AA"/>
    <w:rsid w:val="00AB3F0D"/>
    <w:rsid w:val="00AB4639"/>
    <w:rsid w:val="00AB5488"/>
    <w:rsid w:val="00AB6007"/>
    <w:rsid w:val="00AC00D2"/>
    <w:rsid w:val="00AC0AAD"/>
    <w:rsid w:val="00AC31A8"/>
    <w:rsid w:val="00AC33AC"/>
    <w:rsid w:val="00AC4F34"/>
    <w:rsid w:val="00AC50BC"/>
    <w:rsid w:val="00AC6104"/>
    <w:rsid w:val="00AC6EC2"/>
    <w:rsid w:val="00AC6FC6"/>
    <w:rsid w:val="00AD0DE9"/>
    <w:rsid w:val="00AD2971"/>
    <w:rsid w:val="00AD326B"/>
    <w:rsid w:val="00AD41CE"/>
    <w:rsid w:val="00AD5FE2"/>
    <w:rsid w:val="00AE3756"/>
    <w:rsid w:val="00AE3A63"/>
    <w:rsid w:val="00AE4572"/>
    <w:rsid w:val="00AE53FF"/>
    <w:rsid w:val="00AE5435"/>
    <w:rsid w:val="00AE749F"/>
    <w:rsid w:val="00AE7DED"/>
    <w:rsid w:val="00AF1261"/>
    <w:rsid w:val="00AF2255"/>
    <w:rsid w:val="00AF2B40"/>
    <w:rsid w:val="00AF3ABE"/>
    <w:rsid w:val="00AF5615"/>
    <w:rsid w:val="00AF6959"/>
    <w:rsid w:val="00AF7408"/>
    <w:rsid w:val="00AF7F9A"/>
    <w:rsid w:val="00B00520"/>
    <w:rsid w:val="00B00F8E"/>
    <w:rsid w:val="00B014D0"/>
    <w:rsid w:val="00B020E0"/>
    <w:rsid w:val="00B02124"/>
    <w:rsid w:val="00B0226D"/>
    <w:rsid w:val="00B02CD1"/>
    <w:rsid w:val="00B03CB0"/>
    <w:rsid w:val="00B041A9"/>
    <w:rsid w:val="00B0465E"/>
    <w:rsid w:val="00B04F0C"/>
    <w:rsid w:val="00B060CC"/>
    <w:rsid w:val="00B06363"/>
    <w:rsid w:val="00B06BA8"/>
    <w:rsid w:val="00B07B44"/>
    <w:rsid w:val="00B07BE6"/>
    <w:rsid w:val="00B07E7C"/>
    <w:rsid w:val="00B10A7B"/>
    <w:rsid w:val="00B10BBD"/>
    <w:rsid w:val="00B1199E"/>
    <w:rsid w:val="00B1218F"/>
    <w:rsid w:val="00B129B3"/>
    <w:rsid w:val="00B12CA4"/>
    <w:rsid w:val="00B13262"/>
    <w:rsid w:val="00B1340D"/>
    <w:rsid w:val="00B135A4"/>
    <w:rsid w:val="00B14AC6"/>
    <w:rsid w:val="00B14C20"/>
    <w:rsid w:val="00B14E56"/>
    <w:rsid w:val="00B16238"/>
    <w:rsid w:val="00B168B5"/>
    <w:rsid w:val="00B173B2"/>
    <w:rsid w:val="00B20164"/>
    <w:rsid w:val="00B202C7"/>
    <w:rsid w:val="00B2101D"/>
    <w:rsid w:val="00B210D6"/>
    <w:rsid w:val="00B23F8B"/>
    <w:rsid w:val="00B259B3"/>
    <w:rsid w:val="00B25B73"/>
    <w:rsid w:val="00B276A4"/>
    <w:rsid w:val="00B27724"/>
    <w:rsid w:val="00B27905"/>
    <w:rsid w:val="00B30F3D"/>
    <w:rsid w:val="00B33EA5"/>
    <w:rsid w:val="00B33F5C"/>
    <w:rsid w:val="00B340AB"/>
    <w:rsid w:val="00B36B18"/>
    <w:rsid w:val="00B36C69"/>
    <w:rsid w:val="00B37938"/>
    <w:rsid w:val="00B37AAD"/>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89B"/>
    <w:rsid w:val="00B56203"/>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B5C"/>
    <w:rsid w:val="00B76DB6"/>
    <w:rsid w:val="00B775B0"/>
    <w:rsid w:val="00B77DBF"/>
    <w:rsid w:val="00B810DF"/>
    <w:rsid w:val="00B81983"/>
    <w:rsid w:val="00B81E90"/>
    <w:rsid w:val="00B81FBB"/>
    <w:rsid w:val="00B827FD"/>
    <w:rsid w:val="00B8706B"/>
    <w:rsid w:val="00B902B9"/>
    <w:rsid w:val="00B90A68"/>
    <w:rsid w:val="00B91049"/>
    <w:rsid w:val="00B91319"/>
    <w:rsid w:val="00B91E6E"/>
    <w:rsid w:val="00B929CF"/>
    <w:rsid w:val="00B92C59"/>
    <w:rsid w:val="00B943EA"/>
    <w:rsid w:val="00B95BFE"/>
    <w:rsid w:val="00B961CB"/>
    <w:rsid w:val="00B96C22"/>
    <w:rsid w:val="00B972D3"/>
    <w:rsid w:val="00BA0098"/>
    <w:rsid w:val="00BA036D"/>
    <w:rsid w:val="00BA1705"/>
    <w:rsid w:val="00BA1E11"/>
    <w:rsid w:val="00BA1EB7"/>
    <w:rsid w:val="00BA2132"/>
    <w:rsid w:val="00BA22D3"/>
    <w:rsid w:val="00BA2954"/>
    <w:rsid w:val="00BA3CCA"/>
    <w:rsid w:val="00BA4295"/>
    <w:rsid w:val="00BA5B58"/>
    <w:rsid w:val="00BA64A7"/>
    <w:rsid w:val="00BA728C"/>
    <w:rsid w:val="00BA73D4"/>
    <w:rsid w:val="00BB0200"/>
    <w:rsid w:val="00BB0338"/>
    <w:rsid w:val="00BB0479"/>
    <w:rsid w:val="00BB0AB1"/>
    <w:rsid w:val="00BB0AD4"/>
    <w:rsid w:val="00BB168A"/>
    <w:rsid w:val="00BB2496"/>
    <w:rsid w:val="00BB2765"/>
    <w:rsid w:val="00BB3136"/>
    <w:rsid w:val="00BB3940"/>
    <w:rsid w:val="00BB399E"/>
    <w:rsid w:val="00BB4389"/>
    <w:rsid w:val="00BB5F6F"/>
    <w:rsid w:val="00BB611F"/>
    <w:rsid w:val="00BB61BE"/>
    <w:rsid w:val="00BB64A9"/>
    <w:rsid w:val="00BB76D3"/>
    <w:rsid w:val="00BB7986"/>
    <w:rsid w:val="00BC2797"/>
    <w:rsid w:val="00BC2DF0"/>
    <w:rsid w:val="00BC4227"/>
    <w:rsid w:val="00BC485B"/>
    <w:rsid w:val="00BC6EAE"/>
    <w:rsid w:val="00BC73E9"/>
    <w:rsid w:val="00BC76B1"/>
    <w:rsid w:val="00BD1366"/>
    <w:rsid w:val="00BD1656"/>
    <w:rsid w:val="00BD18CC"/>
    <w:rsid w:val="00BD29F5"/>
    <w:rsid w:val="00BD3419"/>
    <w:rsid w:val="00BD39EC"/>
    <w:rsid w:val="00BD43E5"/>
    <w:rsid w:val="00BD512A"/>
    <w:rsid w:val="00BD59E3"/>
    <w:rsid w:val="00BD672B"/>
    <w:rsid w:val="00BD6734"/>
    <w:rsid w:val="00BD7C76"/>
    <w:rsid w:val="00BD7FD7"/>
    <w:rsid w:val="00BE0315"/>
    <w:rsid w:val="00BE05F0"/>
    <w:rsid w:val="00BE08D5"/>
    <w:rsid w:val="00BE0D73"/>
    <w:rsid w:val="00BE1772"/>
    <w:rsid w:val="00BE1DEB"/>
    <w:rsid w:val="00BE44F2"/>
    <w:rsid w:val="00BF0E8E"/>
    <w:rsid w:val="00BF17C6"/>
    <w:rsid w:val="00BF1A7F"/>
    <w:rsid w:val="00BF5324"/>
    <w:rsid w:val="00BF5652"/>
    <w:rsid w:val="00BF577F"/>
    <w:rsid w:val="00BF7266"/>
    <w:rsid w:val="00C00F37"/>
    <w:rsid w:val="00C0247E"/>
    <w:rsid w:val="00C02E19"/>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20227"/>
    <w:rsid w:val="00C2039E"/>
    <w:rsid w:val="00C20514"/>
    <w:rsid w:val="00C21875"/>
    <w:rsid w:val="00C2265F"/>
    <w:rsid w:val="00C22916"/>
    <w:rsid w:val="00C229F8"/>
    <w:rsid w:val="00C25639"/>
    <w:rsid w:val="00C25BA5"/>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492"/>
    <w:rsid w:val="00C46F61"/>
    <w:rsid w:val="00C47BB2"/>
    <w:rsid w:val="00C50F0D"/>
    <w:rsid w:val="00C51C28"/>
    <w:rsid w:val="00C52DB8"/>
    <w:rsid w:val="00C53456"/>
    <w:rsid w:val="00C54A67"/>
    <w:rsid w:val="00C55CCA"/>
    <w:rsid w:val="00C55E36"/>
    <w:rsid w:val="00C60C2D"/>
    <w:rsid w:val="00C61E0E"/>
    <w:rsid w:val="00C62E53"/>
    <w:rsid w:val="00C62FB0"/>
    <w:rsid w:val="00C677D8"/>
    <w:rsid w:val="00C67F26"/>
    <w:rsid w:val="00C70043"/>
    <w:rsid w:val="00C70D32"/>
    <w:rsid w:val="00C71208"/>
    <w:rsid w:val="00C71EE7"/>
    <w:rsid w:val="00C72B5A"/>
    <w:rsid w:val="00C73861"/>
    <w:rsid w:val="00C7432C"/>
    <w:rsid w:val="00C75173"/>
    <w:rsid w:val="00C75791"/>
    <w:rsid w:val="00C76304"/>
    <w:rsid w:val="00C769B0"/>
    <w:rsid w:val="00C76DC6"/>
    <w:rsid w:val="00C7762E"/>
    <w:rsid w:val="00C77AEC"/>
    <w:rsid w:val="00C807A2"/>
    <w:rsid w:val="00C8181D"/>
    <w:rsid w:val="00C84084"/>
    <w:rsid w:val="00C8471E"/>
    <w:rsid w:val="00C84955"/>
    <w:rsid w:val="00C86467"/>
    <w:rsid w:val="00C91A3F"/>
    <w:rsid w:val="00C92316"/>
    <w:rsid w:val="00C92547"/>
    <w:rsid w:val="00C94051"/>
    <w:rsid w:val="00C95C72"/>
    <w:rsid w:val="00C962B5"/>
    <w:rsid w:val="00C9641E"/>
    <w:rsid w:val="00C96B86"/>
    <w:rsid w:val="00C96FD7"/>
    <w:rsid w:val="00C97254"/>
    <w:rsid w:val="00C97DF7"/>
    <w:rsid w:val="00CA0AEE"/>
    <w:rsid w:val="00CA1A6A"/>
    <w:rsid w:val="00CA20A3"/>
    <w:rsid w:val="00CA2D5B"/>
    <w:rsid w:val="00CA3B64"/>
    <w:rsid w:val="00CA6108"/>
    <w:rsid w:val="00CA7A20"/>
    <w:rsid w:val="00CB04DD"/>
    <w:rsid w:val="00CB21E2"/>
    <w:rsid w:val="00CB4E57"/>
    <w:rsid w:val="00CB5F4D"/>
    <w:rsid w:val="00CB6EAE"/>
    <w:rsid w:val="00CB7127"/>
    <w:rsid w:val="00CB74A6"/>
    <w:rsid w:val="00CB766B"/>
    <w:rsid w:val="00CB7C04"/>
    <w:rsid w:val="00CB7E10"/>
    <w:rsid w:val="00CC0DEB"/>
    <w:rsid w:val="00CC1F0F"/>
    <w:rsid w:val="00CC2759"/>
    <w:rsid w:val="00CC356D"/>
    <w:rsid w:val="00CC467E"/>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6B4F"/>
    <w:rsid w:val="00CE7F9D"/>
    <w:rsid w:val="00CF0DEC"/>
    <w:rsid w:val="00CF126F"/>
    <w:rsid w:val="00CF2BA1"/>
    <w:rsid w:val="00CF3ECF"/>
    <w:rsid w:val="00CF467E"/>
    <w:rsid w:val="00CF476A"/>
    <w:rsid w:val="00CF54F1"/>
    <w:rsid w:val="00CF643D"/>
    <w:rsid w:val="00CF6917"/>
    <w:rsid w:val="00CF7724"/>
    <w:rsid w:val="00D000EB"/>
    <w:rsid w:val="00D00202"/>
    <w:rsid w:val="00D00862"/>
    <w:rsid w:val="00D00A5D"/>
    <w:rsid w:val="00D00A87"/>
    <w:rsid w:val="00D01045"/>
    <w:rsid w:val="00D02F2F"/>
    <w:rsid w:val="00D03329"/>
    <w:rsid w:val="00D04533"/>
    <w:rsid w:val="00D04940"/>
    <w:rsid w:val="00D05E5A"/>
    <w:rsid w:val="00D06535"/>
    <w:rsid w:val="00D06D93"/>
    <w:rsid w:val="00D07B0D"/>
    <w:rsid w:val="00D11370"/>
    <w:rsid w:val="00D1160E"/>
    <w:rsid w:val="00D1305C"/>
    <w:rsid w:val="00D13087"/>
    <w:rsid w:val="00D13A97"/>
    <w:rsid w:val="00D149C7"/>
    <w:rsid w:val="00D16FA0"/>
    <w:rsid w:val="00D2017F"/>
    <w:rsid w:val="00D222F1"/>
    <w:rsid w:val="00D22940"/>
    <w:rsid w:val="00D23974"/>
    <w:rsid w:val="00D24428"/>
    <w:rsid w:val="00D24E2E"/>
    <w:rsid w:val="00D2519A"/>
    <w:rsid w:val="00D25507"/>
    <w:rsid w:val="00D26DCE"/>
    <w:rsid w:val="00D27859"/>
    <w:rsid w:val="00D27A0C"/>
    <w:rsid w:val="00D27CE3"/>
    <w:rsid w:val="00D27DF5"/>
    <w:rsid w:val="00D311E0"/>
    <w:rsid w:val="00D3163F"/>
    <w:rsid w:val="00D32A91"/>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2BCF"/>
    <w:rsid w:val="00D52D89"/>
    <w:rsid w:val="00D54174"/>
    <w:rsid w:val="00D5491C"/>
    <w:rsid w:val="00D554E8"/>
    <w:rsid w:val="00D5657D"/>
    <w:rsid w:val="00D5748E"/>
    <w:rsid w:val="00D60B39"/>
    <w:rsid w:val="00D612A9"/>
    <w:rsid w:val="00D61CE2"/>
    <w:rsid w:val="00D61E63"/>
    <w:rsid w:val="00D6201F"/>
    <w:rsid w:val="00D63253"/>
    <w:rsid w:val="00D636BE"/>
    <w:rsid w:val="00D64979"/>
    <w:rsid w:val="00D64A0C"/>
    <w:rsid w:val="00D65DCC"/>
    <w:rsid w:val="00D66935"/>
    <w:rsid w:val="00D702CA"/>
    <w:rsid w:val="00D72A02"/>
    <w:rsid w:val="00D74118"/>
    <w:rsid w:val="00D74693"/>
    <w:rsid w:val="00D74696"/>
    <w:rsid w:val="00D75688"/>
    <w:rsid w:val="00D7589B"/>
    <w:rsid w:val="00D77465"/>
    <w:rsid w:val="00D80021"/>
    <w:rsid w:val="00D807E5"/>
    <w:rsid w:val="00D833BE"/>
    <w:rsid w:val="00D8724C"/>
    <w:rsid w:val="00D8796D"/>
    <w:rsid w:val="00D90DD0"/>
    <w:rsid w:val="00D91773"/>
    <w:rsid w:val="00D938C1"/>
    <w:rsid w:val="00D96479"/>
    <w:rsid w:val="00DA0C2C"/>
    <w:rsid w:val="00DA193F"/>
    <w:rsid w:val="00DA29C7"/>
    <w:rsid w:val="00DA386A"/>
    <w:rsid w:val="00DA47A8"/>
    <w:rsid w:val="00DB0BB5"/>
    <w:rsid w:val="00DB14DD"/>
    <w:rsid w:val="00DB1D21"/>
    <w:rsid w:val="00DB1E1D"/>
    <w:rsid w:val="00DB1F2C"/>
    <w:rsid w:val="00DB203C"/>
    <w:rsid w:val="00DB2897"/>
    <w:rsid w:val="00DB2E73"/>
    <w:rsid w:val="00DB3592"/>
    <w:rsid w:val="00DB485B"/>
    <w:rsid w:val="00DB4C93"/>
    <w:rsid w:val="00DB5F2D"/>
    <w:rsid w:val="00DB7C3F"/>
    <w:rsid w:val="00DC0172"/>
    <w:rsid w:val="00DC01C9"/>
    <w:rsid w:val="00DC198B"/>
    <w:rsid w:val="00DC1993"/>
    <w:rsid w:val="00DC23C9"/>
    <w:rsid w:val="00DC392E"/>
    <w:rsid w:val="00DC3F8A"/>
    <w:rsid w:val="00DC4144"/>
    <w:rsid w:val="00DC45A9"/>
    <w:rsid w:val="00DC744C"/>
    <w:rsid w:val="00DD0482"/>
    <w:rsid w:val="00DD0981"/>
    <w:rsid w:val="00DD1ABC"/>
    <w:rsid w:val="00DD369A"/>
    <w:rsid w:val="00DD4697"/>
    <w:rsid w:val="00DD46E9"/>
    <w:rsid w:val="00DD4EF1"/>
    <w:rsid w:val="00DD59EC"/>
    <w:rsid w:val="00DD77DD"/>
    <w:rsid w:val="00DE0175"/>
    <w:rsid w:val="00DE0D00"/>
    <w:rsid w:val="00DE0D18"/>
    <w:rsid w:val="00DE1208"/>
    <w:rsid w:val="00DE16CD"/>
    <w:rsid w:val="00DE2803"/>
    <w:rsid w:val="00DE6492"/>
    <w:rsid w:val="00DE652F"/>
    <w:rsid w:val="00DE6683"/>
    <w:rsid w:val="00DE7902"/>
    <w:rsid w:val="00DF1358"/>
    <w:rsid w:val="00DF2420"/>
    <w:rsid w:val="00DF280B"/>
    <w:rsid w:val="00DF28B7"/>
    <w:rsid w:val="00DF2EAD"/>
    <w:rsid w:val="00DF43E8"/>
    <w:rsid w:val="00DF4B3E"/>
    <w:rsid w:val="00DF5745"/>
    <w:rsid w:val="00DF68C0"/>
    <w:rsid w:val="00DF7041"/>
    <w:rsid w:val="00DF73BB"/>
    <w:rsid w:val="00DF7F5A"/>
    <w:rsid w:val="00E00303"/>
    <w:rsid w:val="00E0073A"/>
    <w:rsid w:val="00E00FFD"/>
    <w:rsid w:val="00E026FD"/>
    <w:rsid w:val="00E02AE7"/>
    <w:rsid w:val="00E034F6"/>
    <w:rsid w:val="00E04B92"/>
    <w:rsid w:val="00E04C02"/>
    <w:rsid w:val="00E04FBA"/>
    <w:rsid w:val="00E053B2"/>
    <w:rsid w:val="00E0644B"/>
    <w:rsid w:val="00E0799E"/>
    <w:rsid w:val="00E07B7D"/>
    <w:rsid w:val="00E1050F"/>
    <w:rsid w:val="00E11290"/>
    <w:rsid w:val="00E139D5"/>
    <w:rsid w:val="00E14CA5"/>
    <w:rsid w:val="00E14F53"/>
    <w:rsid w:val="00E152DF"/>
    <w:rsid w:val="00E17141"/>
    <w:rsid w:val="00E17D3D"/>
    <w:rsid w:val="00E21601"/>
    <w:rsid w:val="00E21896"/>
    <w:rsid w:val="00E22D1B"/>
    <w:rsid w:val="00E2324A"/>
    <w:rsid w:val="00E235F5"/>
    <w:rsid w:val="00E23783"/>
    <w:rsid w:val="00E2401E"/>
    <w:rsid w:val="00E26411"/>
    <w:rsid w:val="00E264BC"/>
    <w:rsid w:val="00E307B6"/>
    <w:rsid w:val="00E316F5"/>
    <w:rsid w:val="00E339F2"/>
    <w:rsid w:val="00E37AE3"/>
    <w:rsid w:val="00E4154D"/>
    <w:rsid w:val="00E41AD6"/>
    <w:rsid w:val="00E42017"/>
    <w:rsid w:val="00E426B8"/>
    <w:rsid w:val="00E42730"/>
    <w:rsid w:val="00E440D0"/>
    <w:rsid w:val="00E45B52"/>
    <w:rsid w:val="00E46268"/>
    <w:rsid w:val="00E46C51"/>
    <w:rsid w:val="00E50772"/>
    <w:rsid w:val="00E50C8E"/>
    <w:rsid w:val="00E50D89"/>
    <w:rsid w:val="00E545FA"/>
    <w:rsid w:val="00E546E8"/>
    <w:rsid w:val="00E55854"/>
    <w:rsid w:val="00E57279"/>
    <w:rsid w:val="00E60CA2"/>
    <w:rsid w:val="00E628AD"/>
    <w:rsid w:val="00E63771"/>
    <w:rsid w:val="00E64339"/>
    <w:rsid w:val="00E64FF0"/>
    <w:rsid w:val="00E656C5"/>
    <w:rsid w:val="00E66B76"/>
    <w:rsid w:val="00E67669"/>
    <w:rsid w:val="00E677BD"/>
    <w:rsid w:val="00E67AE7"/>
    <w:rsid w:val="00E70C34"/>
    <w:rsid w:val="00E70C44"/>
    <w:rsid w:val="00E72B6E"/>
    <w:rsid w:val="00E73723"/>
    <w:rsid w:val="00E74AD7"/>
    <w:rsid w:val="00E74BE2"/>
    <w:rsid w:val="00E75976"/>
    <w:rsid w:val="00E75E5C"/>
    <w:rsid w:val="00E80693"/>
    <w:rsid w:val="00E82ED4"/>
    <w:rsid w:val="00E8357D"/>
    <w:rsid w:val="00E8373C"/>
    <w:rsid w:val="00E83FCE"/>
    <w:rsid w:val="00E846CA"/>
    <w:rsid w:val="00E85726"/>
    <w:rsid w:val="00E872A7"/>
    <w:rsid w:val="00E878CC"/>
    <w:rsid w:val="00E87EAD"/>
    <w:rsid w:val="00E87F71"/>
    <w:rsid w:val="00E9097C"/>
    <w:rsid w:val="00E91D97"/>
    <w:rsid w:val="00E9205A"/>
    <w:rsid w:val="00E923FD"/>
    <w:rsid w:val="00E924F7"/>
    <w:rsid w:val="00E9332D"/>
    <w:rsid w:val="00E94687"/>
    <w:rsid w:val="00E95DD9"/>
    <w:rsid w:val="00E9647F"/>
    <w:rsid w:val="00E96CB9"/>
    <w:rsid w:val="00E9721B"/>
    <w:rsid w:val="00E97D27"/>
    <w:rsid w:val="00EA1521"/>
    <w:rsid w:val="00EA19E9"/>
    <w:rsid w:val="00EA2418"/>
    <w:rsid w:val="00EA244F"/>
    <w:rsid w:val="00EA369D"/>
    <w:rsid w:val="00EA411E"/>
    <w:rsid w:val="00EA444A"/>
    <w:rsid w:val="00EA539E"/>
    <w:rsid w:val="00EA641F"/>
    <w:rsid w:val="00EA670C"/>
    <w:rsid w:val="00EA6A5A"/>
    <w:rsid w:val="00EB19E0"/>
    <w:rsid w:val="00EB1D1D"/>
    <w:rsid w:val="00EB42A7"/>
    <w:rsid w:val="00EB5649"/>
    <w:rsid w:val="00EB5A80"/>
    <w:rsid w:val="00EC07DD"/>
    <w:rsid w:val="00EC0D7C"/>
    <w:rsid w:val="00EC1115"/>
    <w:rsid w:val="00EC2131"/>
    <w:rsid w:val="00EC2591"/>
    <w:rsid w:val="00EC2F2F"/>
    <w:rsid w:val="00EC3652"/>
    <w:rsid w:val="00EC44F6"/>
    <w:rsid w:val="00EC4915"/>
    <w:rsid w:val="00EC6D38"/>
    <w:rsid w:val="00EC7F14"/>
    <w:rsid w:val="00ED0190"/>
    <w:rsid w:val="00ED2B2B"/>
    <w:rsid w:val="00ED2EBD"/>
    <w:rsid w:val="00ED35A7"/>
    <w:rsid w:val="00ED3BB6"/>
    <w:rsid w:val="00ED450E"/>
    <w:rsid w:val="00ED473B"/>
    <w:rsid w:val="00ED7DCA"/>
    <w:rsid w:val="00EE1A88"/>
    <w:rsid w:val="00EE220A"/>
    <w:rsid w:val="00EE2853"/>
    <w:rsid w:val="00EE627B"/>
    <w:rsid w:val="00EE7A5E"/>
    <w:rsid w:val="00EF0DE4"/>
    <w:rsid w:val="00EF16CA"/>
    <w:rsid w:val="00EF1C9B"/>
    <w:rsid w:val="00EF1DC5"/>
    <w:rsid w:val="00EF26BD"/>
    <w:rsid w:val="00EF5D36"/>
    <w:rsid w:val="00EF5F34"/>
    <w:rsid w:val="00EF66FC"/>
    <w:rsid w:val="00EF71EB"/>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4D13"/>
    <w:rsid w:val="00F15AF3"/>
    <w:rsid w:val="00F16213"/>
    <w:rsid w:val="00F16672"/>
    <w:rsid w:val="00F16FDF"/>
    <w:rsid w:val="00F179D0"/>
    <w:rsid w:val="00F17DA4"/>
    <w:rsid w:val="00F17DCE"/>
    <w:rsid w:val="00F21BE2"/>
    <w:rsid w:val="00F21BE9"/>
    <w:rsid w:val="00F22750"/>
    <w:rsid w:val="00F23455"/>
    <w:rsid w:val="00F235C7"/>
    <w:rsid w:val="00F23CA1"/>
    <w:rsid w:val="00F2401A"/>
    <w:rsid w:val="00F24B19"/>
    <w:rsid w:val="00F2646F"/>
    <w:rsid w:val="00F264A0"/>
    <w:rsid w:val="00F264E5"/>
    <w:rsid w:val="00F2696E"/>
    <w:rsid w:val="00F26ECD"/>
    <w:rsid w:val="00F27E65"/>
    <w:rsid w:val="00F34116"/>
    <w:rsid w:val="00F349D4"/>
    <w:rsid w:val="00F34C4A"/>
    <w:rsid w:val="00F35C3B"/>
    <w:rsid w:val="00F3697D"/>
    <w:rsid w:val="00F36B89"/>
    <w:rsid w:val="00F405C9"/>
    <w:rsid w:val="00F40A19"/>
    <w:rsid w:val="00F414CD"/>
    <w:rsid w:val="00F414F8"/>
    <w:rsid w:val="00F41A11"/>
    <w:rsid w:val="00F43AA9"/>
    <w:rsid w:val="00F43CA2"/>
    <w:rsid w:val="00F44435"/>
    <w:rsid w:val="00F44A3E"/>
    <w:rsid w:val="00F44FA1"/>
    <w:rsid w:val="00F4645D"/>
    <w:rsid w:val="00F46639"/>
    <w:rsid w:val="00F46676"/>
    <w:rsid w:val="00F4749C"/>
    <w:rsid w:val="00F47626"/>
    <w:rsid w:val="00F47CAB"/>
    <w:rsid w:val="00F50275"/>
    <w:rsid w:val="00F505C7"/>
    <w:rsid w:val="00F505F4"/>
    <w:rsid w:val="00F508B3"/>
    <w:rsid w:val="00F51366"/>
    <w:rsid w:val="00F53109"/>
    <w:rsid w:val="00F53117"/>
    <w:rsid w:val="00F54824"/>
    <w:rsid w:val="00F55486"/>
    <w:rsid w:val="00F55B14"/>
    <w:rsid w:val="00F566F6"/>
    <w:rsid w:val="00F56CE1"/>
    <w:rsid w:val="00F57532"/>
    <w:rsid w:val="00F6038F"/>
    <w:rsid w:val="00F6186F"/>
    <w:rsid w:val="00F62833"/>
    <w:rsid w:val="00F62B07"/>
    <w:rsid w:val="00F62D01"/>
    <w:rsid w:val="00F62EE5"/>
    <w:rsid w:val="00F64C7D"/>
    <w:rsid w:val="00F64F83"/>
    <w:rsid w:val="00F65050"/>
    <w:rsid w:val="00F65A00"/>
    <w:rsid w:val="00F66746"/>
    <w:rsid w:val="00F669C5"/>
    <w:rsid w:val="00F67F40"/>
    <w:rsid w:val="00F72DEA"/>
    <w:rsid w:val="00F74C04"/>
    <w:rsid w:val="00F75C20"/>
    <w:rsid w:val="00F76413"/>
    <w:rsid w:val="00F76F00"/>
    <w:rsid w:val="00F7731B"/>
    <w:rsid w:val="00F803B0"/>
    <w:rsid w:val="00F8086E"/>
    <w:rsid w:val="00F80C31"/>
    <w:rsid w:val="00F80E14"/>
    <w:rsid w:val="00F80E25"/>
    <w:rsid w:val="00F8166E"/>
    <w:rsid w:val="00F82562"/>
    <w:rsid w:val="00F84101"/>
    <w:rsid w:val="00F8520A"/>
    <w:rsid w:val="00F869B7"/>
    <w:rsid w:val="00F875CD"/>
    <w:rsid w:val="00F876E5"/>
    <w:rsid w:val="00F9005C"/>
    <w:rsid w:val="00F904AE"/>
    <w:rsid w:val="00F91B2C"/>
    <w:rsid w:val="00F925C6"/>
    <w:rsid w:val="00F92F98"/>
    <w:rsid w:val="00F95932"/>
    <w:rsid w:val="00FA0966"/>
    <w:rsid w:val="00FA1419"/>
    <w:rsid w:val="00FA208B"/>
    <w:rsid w:val="00FA267A"/>
    <w:rsid w:val="00FA368A"/>
    <w:rsid w:val="00FA4C90"/>
    <w:rsid w:val="00FA4EEC"/>
    <w:rsid w:val="00FA5127"/>
    <w:rsid w:val="00FA5182"/>
    <w:rsid w:val="00FA6905"/>
    <w:rsid w:val="00FA7A01"/>
    <w:rsid w:val="00FB03E9"/>
    <w:rsid w:val="00FB28CB"/>
    <w:rsid w:val="00FB4456"/>
    <w:rsid w:val="00FB5D74"/>
    <w:rsid w:val="00FB5F5C"/>
    <w:rsid w:val="00FB6220"/>
    <w:rsid w:val="00FB6D84"/>
    <w:rsid w:val="00FB75FC"/>
    <w:rsid w:val="00FC103F"/>
    <w:rsid w:val="00FC1093"/>
    <w:rsid w:val="00FC1673"/>
    <w:rsid w:val="00FC3A0E"/>
    <w:rsid w:val="00FC40EA"/>
    <w:rsid w:val="00FC52FF"/>
    <w:rsid w:val="00FC65A3"/>
    <w:rsid w:val="00FC6CBD"/>
    <w:rsid w:val="00FD046D"/>
    <w:rsid w:val="00FD07A4"/>
    <w:rsid w:val="00FD0A3A"/>
    <w:rsid w:val="00FD14BA"/>
    <w:rsid w:val="00FD16AF"/>
    <w:rsid w:val="00FD1F4D"/>
    <w:rsid w:val="00FD28C6"/>
    <w:rsid w:val="00FD2A3E"/>
    <w:rsid w:val="00FD496E"/>
    <w:rsid w:val="00FD508F"/>
    <w:rsid w:val="00FD5091"/>
    <w:rsid w:val="00FD5C02"/>
    <w:rsid w:val="00FD69A2"/>
    <w:rsid w:val="00FD6FFE"/>
    <w:rsid w:val="00FD7077"/>
    <w:rsid w:val="00FE049F"/>
    <w:rsid w:val="00FE1050"/>
    <w:rsid w:val="00FE116B"/>
    <w:rsid w:val="00FE2700"/>
    <w:rsid w:val="00FE3887"/>
    <w:rsid w:val="00FE3BFD"/>
    <w:rsid w:val="00FE41B2"/>
    <w:rsid w:val="00FE42BA"/>
    <w:rsid w:val="00FE5BBC"/>
    <w:rsid w:val="00FE5DEC"/>
    <w:rsid w:val="00FE6509"/>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 w:val="7F6959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0"/>
    <w:next w:val="normal0"/>
    <w:link w:val="Ttulo3Char"/>
    <w:rsid w:val="00EF71EB"/>
    <w:pPr>
      <w:keepNext/>
      <w:keepLines/>
      <w:spacing w:before="280" w:after="80"/>
      <w:outlineLvl w:val="2"/>
    </w:pPr>
    <w:rPr>
      <w:b/>
      <w:sz w:val="28"/>
      <w:szCs w:val="28"/>
    </w:rPr>
  </w:style>
  <w:style w:type="paragraph" w:styleId="Ttulo4">
    <w:name w:val="heading 4"/>
    <w:basedOn w:val="normal0"/>
    <w:next w:val="normal0"/>
    <w:link w:val="Ttulo4Char"/>
    <w:rsid w:val="00EF71EB"/>
    <w:pPr>
      <w:keepNext/>
      <w:keepLines/>
      <w:spacing w:before="240" w:after="40"/>
      <w:outlineLvl w:val="3"/>
    </w:pPr>
    <w:rPr>
      <w:b/>
      <w:sz w:val="24"/>
      <w:szCs w:val="24"/>
    </w:rPr>
  </w:style>
  <w:style w:type="paragraph" w:styleId="Ttulo5">
    <w:name w:val="heading 5"/>
    <w:basedOn w:val="normal0"/>
    <w:next w:val="normal0"/>
    <w:link w:val="Ttulo5Char"/>
    <w:rsid w:val="00EF71EB"/>
    <w:pPr>
      <w:keepNext/>
      <w:keepLines/>
      <w:spacing w:before="220" w:after="40"/>
      <w:outlineLvl w:val="4"/>
    </w:pPr>
    <w:rPr>
      <w:b/>
      <w:sz w:val="22"/>
      <w:szCs w:val="22"/>
    </w:rPr>
  </w:style>
  <w:style w:type="paragraph" w:styleId="Ttulo6">
    <w:name w:val="heading 6"/>
    <w:basedOn w:val="normal0"/>
    <w:next w:val="normal0"/>
    <w:link w:val="Ttulo6Char"/>
    <w:rsid w:val="00EF71EB"/>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hAnsi="Arial"/>
      <w:b/>
      <w:bCs/>
      <w:color w:val="000000"/>
    </w:rPr>
  </w:style>
  <w:style w:type="table" w:styleId="Tabelacomgrade">
    <w:name w:val="Table Grid"/>
    <w:basedOn w:val="Tabelanormal"/>
    <w:uiPriority w:val="3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uiPriority w:val="99"/>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
    <w:qFormat/>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textbody">
    <w:name w:val="textbody"/>
    <w:basedOn w:val="Normal"/>
    <w:rsid w:val="00E87F71"/>
    <w:pPr>
      <w:spacing w:before="100" w:beforeAutospacing="1" w:after="100" w:afterAutospacing="1"/>
    </w:pPr>
    <w:rPr>
      <w:rFonts w:ascii="Times New Roman" w:hAnsi="Times New Roman" w:cs="Times New Roman"/>
      <w:sz w:val="24"/>
    </w:rPr>
  </w:style>
  <w:style w:type="paragraph" w:customStyle="1" w:styleId="textonormal">
    <w:name w:val="texto_normal"/>
    <w:basedOn w:val="Normal"/>
    <w:qFormat/>
    <w:rsid w:val="00E73723"/>
    <w:pPr>
      <w:spacing w:before="100" w:beforeAutospacing="1" w:after="100" w:afterAutospacing="1"/>
    </w:pPr>
    <w:rPr>
      <w:rFonts w:ascii="Times New Roman" w:hAnsi="Times New Roman" w:cs="Times New Roman"/>
      <w:sz w:val="24"/>
    </w:rPr>
  </w:style>
  <w:style w:type="paragraph" w:customStyle="1" w:styleId="Default">
    <w:name w:val="Default"/>
    <w:rsid w:val="00E73723"/>
    <w:pPr>
      <w:autoSpaceDE w:val="0"/>
      <w:autoSpaceDN w:val="0"/>
      <w:adjustRightInd w:val="0"/>
    </w:pPr>
    <w:rPr>
      <w:rFonts w:eastAsiaTheme="minorHAnsi"/>
      <w:color w:val="000000"/>
      <w:sz w:val="24"/>
      <w:szCs w:val="24"/>
      <w:lang w:eastAsia="en-US"/>
    </w:rPr>
  </w:style>
  <w:style w:type="paragraph" w:customStyle="1" w:styleId="justificadoportal">
    <w:name w:val="justificadoportal"/>
    <w:basedOn w:val="Normal"/>
    <w:qFormat/>
    <w:rsid w:val="00E73723"/>
    <w:pPr>
      <w:spacing w:before="100" w:beforeAutospacing="1" w:after="100" w:afterAutospacing="1"/>
    </w:pPr>
    <w:rPr>
      <w:rFonts w:ascii="Times New Roman" w:hAnsi="Times New Roman" w:cs="Times New Roman"/>
      <w:sz w:val="24"/>
    </w:rPr>
  </w:style>
  <w:style w:type="character" w:customStyle="1" w:styleId="MenoPendente1">
    <w:name w:val="Menção Pendente1"/>
    <w:basedOn w:val="Fontepargpadro"/>
    <w:uiPriority w:val="99"/>
    <w:semiHidden/>
    <w:unhideWhenUsed/>
    <w:rsid w:val="00923491"/>
    <w:rPr>
      <w:color w:val="605E5C"/>
      <w:shd w:val="clear" w:color="auto" w:fill="E1DFDD"/>
    </w:rPr>
  </w:style>
  <w:style w:type="character" w:customStyle="1" w:styleId="Ttulo3Char">
    <w:name w:val="Título 3 Char"/>
    <w:basedOn w:val="Fontepargpadro"/>
    <w:link w:val="Ttulo3"/>
    <w:rsid w:val="00EF71EB"/>
    <w:rPr>
      <w:rFonts w:ascii="Arial" w:eastAsia="Arial" w:hAnsi="Arial" w:cs="Arial"/>
      <w:b/>
      <w:sz w:val="28"/>
      <w:szCs w:val="28"/>
    </w:rPr>
  </w:style>
  <w:style w:type="character" w:customStyle="1" w:styleId="Ttulo4Char">
    <w:name w:val="Título 4 Char"/>
    <w:basedOn w:val="Fontepargpadro"/>
    <w:link w:val="Ttulo4"/>
    <w:rsid w:val="00EF71EB"/>
    <w:rPr>
      <w:rFonts w:ascii="Arial" w:eastAsia="Arial" w:hAnsi="Arial" w:cs="Arial"/>
      <w:b/>
      <w:sz w:val="24"/>
      <w:szCs w:val="24"/>
    </w:rPr>
  </w:style>
  <w:style w:type="character" w:customStyle="1" w:styleId="Ttulo5Char">
    <w:name w:val="Título 5 Char"/>
    <w:basedOn w:val="Fontepargpadro"/>
    <w:link w:val="Ttulo5"/>
    <w:rsid w:val="00EF71EB"/>
    <w:rPr>
      <w:rFonts w:ascii="Arial" w:eastAsia="Arial" w:hAnsi="Arial" w:cs="Arial"/>
      <w:b/>
      <w:sz w:val="22"/>
      <w:szCs w:val="22"/>
    </w:rPr>
  </w:style>
  <w:style w:type="character" w:customStyle="1" w:styleId="Ttulo6Char">
    <w:name w:val="Título 6 Char"/>
    <w:basedOn w:val="Fontepargpadro"/>
    <w:link w:val="Ttulo6"/>
    <w:rsid w:val="00EF71EB"/>
    <w:rPr>
      <w:rFonts w:ascii="Arial" w:eastAsia="Arial" w:hAnsi="Arial" w:cs="Arial"/>
      <w:b/>
    </w:rPr>
  </w:style>
  <w:style w:type="paragraph" w:customStyle="1" w:styleId="normal0">
    <w:name w:val="normal"/>
    <w:rsid w:val="00EF71EB"/>
    <w:rPr>
      <w:rFonts w:ascii="Arial" w:eastAsia="Arial" w:hAnsi="Arial" w:cs="Arial"/>
    </w:rPr>
  </w:style>
  <w:style w:type="table" w:customStyle="1" w:styleId="TableNormal">
    <w:name w:val="Table Normal"/>
    <w:rsid w:val="00EF71EB"/>
    <w:rPr>
      <w:rFonts w:ascii="Arial" w:eastAsia="Arial" w:hAnsi="Arial" w:cs="Arial"/>
    </w:rPr>
    <w:tblPr>
      <w:tblCellMar>
        <w:top w:w="0" w:type="dxa"/>
        <w:left w:w="0" w:type="dxa"/>
        <w:bottom w:w="0" w:type="dxa"/>
        <w:right w:w="0" w:type="dxa"/>
      </w:tblCellMar>
    </w:tblPr>
  </w:style>
  <w:style w:type="paragraph" w:styleId="Ttulo">
    <w:name w:val="Title"/>
    <w:basedOn w:val="normal0"/>
    <w:next w:val="normal0"/>
    <w:link w:val="TtuloChar"/>
    <w:rsid w:val="00EF71EB"/>
    <w:pPr>
      <w:keepNext/>
      <w:keepLines/>
      <w:spacing w:before="480" w:after="120"/>
    </w:pPr>
    <w:rPr>
      <w:b/>
      <w:sz w:val="72"/>
      <w:szCs w:val="72"/>
    </w:rPr>
  </w:style>
  <w:style w:type="character" w:customStyle="1" w:styleId="TtuloChar">
    <w:name w:val="Título Char"/>
    <w:basedOn w:val="Fontepargpadro"/>
    <w:link w:val="Ttulo"/>
    <w:rsid w:val="00EF71EB"/>
    <w:rPr>
      <w:rFonts w:ascii="Arial" w:eastAsia="Arial" w:hAnsi="Arial" w:cs="Arial"/>
      <w:b/>
      <w:sz w:val="72"/>
      <w:szCs w:val="72"/>
    </w:rPr>
  </w:style>
  <w:style w:type="character" w:styleId="TextodoEspaoReservado">
    <w:name w:val="Placeholder Text"/>
    <w:basedOn w:val="Fontepargpadro"/>
    <w:uiPriority w:val="99"/>
    <w:semiHidden/>
    <w:rsid w:val="00EF71EB"/>
    <w:rPr>
      <w:color w:val="808080"/>
    </w:rPr>
  </w:style>
  <w:style w:type="paragraph" w:customStyle="1" w:styleId="SombreamentoMdio1-nfase31">
    <w:name w:val="Sombreamento Médio 1 - Ênfase 31"/>
    <w:basedOn w:val="Normal"/>
    <w:next w:val="Normal"/>
    <w:rsid w:val="00EF71E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F71EB"/>
  </w:style>
  <w:style w:type="paragraph" w:customStyle="1" w:styleId="Nivel010">
    <w:name w:val="Nivel_01"/>
    <w:basedOn w:val="Ttulo1"/>
    <w:qFormat/>
    <w:rsid w:val="00EF71EB"/>
    <w:pPr>
      <w:tabs>
        <w:tab w:val="num" w:pos="360"/>
        <w:tab w:val="left" w:pos="567"/>
      </w:tabs>
      <w:spacing w:before="240"/>
      <w:ind w:left="720" w:hanging="360"/>
      <w:jc w:val="both"/>
    </w:pPr>
    <w:rPr>
      <w:rFonts w:ascii="Ecofont_Spranq_eco_Sans" w:hAnsi="Ecofont_Spranq_eco_Sans" w:cs="Times New Roman"/>
      <w:color w:val="auto"/>
      <w:sz w:val="20"/>
      <w:szCs w:val="20"/>
    </w:rPr>
  </w:style>
  <w:style w:type="character" w:customStyle="1" w:styleId="WW8Num2z1">
    <w:name w:val="WW8Num2z1"/>
    <w:rsid w:val="00EF71EB"/>
    <w:rPr>
      <w:i w:val="0"/>
    </w:rPr>
  </w:style>
  <w:style w:type="paragraph" w:customStyle="1" w:styleId="PargrafodaLista2">
    <w:name w:val="Parágrafo da Lista2"/>
    <w:basedOn w:val="Normal"/>
    <w:rsid w:val="00EF71EB"/>
    <w:pPr>
      <w:ind w:left="720"/>
    </w:pPr>
    <w:rPr>
      <w:rFonts w:ascii="Ecofont_Spranq_eco_Sans" w:eastAsia="Arial" w:hAnsi="Ecofont_Spranq_eco_Sans"/>
      <w:sz w:val="24"/>
    </w:rPr>
  </w:style>
  <w:style w:type="paragraph" w:customStyle="1" w:styleId="GradeColorida-nfase110">
    <w:name w:val="Grade Colorida - Ênfase 110"/>
    <w:basedOn w:val="Normal"/>
    <w:next w:val="Normal"/>
    <w:rsid w:val="00EF71E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Arial" w:hAnsi="Ecofont_Spranq_eco_Sans"/>
      <w:i/>
      <w:color w:val="000000"/>
      <w:sz w:val="24"/>
      <w:lang w:eastAsia="en-US"/>
    </w:rPr>
  </w:style>
  <w:style w:type="paragraph" w:customStyle="1" w:styleId="Nivel01Titulo">
    <w:name w:val="Nivel_01_Titulo"/>
    <w:basedOn w:val="Ttulo1"/>
    <w:next w:val="Normal"/>
    <w:link w:val="Nivel01TituloChar"/>
    <w:qFormat/>
    <w:rsid w:val="00EF71EB"/>
    <w:pPr>
      <w:tabs>
        <w:tab w:val="num" w:pos="360"/>
        <w:tab w:val="left" w:pos="567"/>
      </w:tabs>
      <w:spacing w:before="240"/>
      <w:jc w:val="both"/>
    </w:pPr>
    <w:rPr>
      <w:rFonts w:ascii="Arial" w:hAnsi="Arial" w:cs="Times New Roman"/>
      <w:color w:val="auto"/>
      <w:sz w:val="20"/>
      <w:szCs w:val="20"/>
    </w:rPr>
  </w:style>
  <w:style w:type="character" w:customStyle="1" w:styleId="Nivel01TituloChar">
    <w:name w:val="Nivel_01_Titulo Char"/>
    <w:basedOn w:val="Fontepargpadro"/>
    <w:link w:val="Nivel01Titulo"/>
    <w:locked/>
    <w:rsid w:val="00EF71EB"/>
    <w:rPr>
      <w:rFonts w:ascii="Arial" w:eastAsiaTheme="majorEastAsia" w:hAnsi="Arial"/>
      <w:b/>
      <w:bCs/>
    </w:rPr>
  </w:style>
  <w:style w:type="character" w:styleId="Nmerodelinha">
    <w:name w:val="line number"/>
    <w:basedOn w:val="Fontepargpadro"/>
    <w:semiHidden/>
    <w:unhideWhenUsed/>
    <w:rsid w:val="00EF71EB"/>
  </w:style>
  <w:style w:type="character" w:customStyle="1" w:styleId="Nivel2Char">
    <w:name w:val="Nivel 2 Char"/>
    <w:basedOn w:val="Fontepargpadro"/>
    <w:link w:val="Nivel2"/>
    <w:locked/>
    <w:rsid w:val="00EF71EB"/>
    <w:rPr>
      <w:rFonts w:ascii="Ecofont_Spranq_eco_Sans" w:eastAsia="Arial Unicode MS" w:hAnsi="Ecofont_Spranq_eco_Sans"/>
    </w:rPr>
  </w:style>
  <w:style w:type="paragraph" w:customStyle="1" w:styleId="Nivel2">
    <w:name w:val="Nivel 2"/>
    <w:link w:val="Nivel2Char"/>
    <w:qFormat/>
    <w:rsid w:val="00EF71EB"/>
    <w:pPr>
      <w:spacing w:before="120" w:after="120" w:line="276" w:lineRule="auto"/>
      <w:ind w:left="2496" w:hanging="360"/>
      <w:jc w:val="both"/>
    </w:pPr>
    <w:rPr>
      <w:rFonts w:ascii="Ecofont_Spranq_eco_Sans" w:eastAsia="Arial Unicode MS" w:hAnsi="Ecofont_Spranq_eco_Sans"/>
    </w:rPr>
  </w:style>
  <w:style w:type="paragraph" w:customStyle="1" w:styleId="Nivel10">
    <w:name w:val="Nivel 1"/>
    <w:basedOn w:val="Nivel2"/>
    <w:next w:val="Nivel2"/>
    <w:qFormat/>
    <w:rsid w:val="00EF71EB"/>
    <w:pPr>
      <w:tabs>
        <w:tab w:val="num" w:pos="360"/>
      </w:tabs>
      <w:ind w:left="720" w:hanging="432"/>
    </w:pPr>
    <w:rPr>
      <w:b/>
    </w:rPr>
  </w:style>
  <w:style w:type="paragraph" w:customStyle="1" w:styleId="Nivel3">
    <w:name w:val="Nivel 3"/>
    <w:basedOn w:val="Nivel2"/>
    <w:qFormat/>
    <w:rsid w:val="00EF71EB"/>
    <w:pPr>
      <w:numPr>
        <w:ilvl w:val="2"/>
      </w:numPr>
      <w:tabs>
        <w:tab w:val="num" w:pos="360"/>
      </w:tabs>
      <w:ind w:left="2160" w:hanging="180"/>
    </w:pPr>
    <w:rPr>
      <w:color w:val="000000"/>
    </w:rPr>
  </w:style>
  <w:style w:type="paragraph" w:customStyle="1" w:styleId="Nivel4">
    <w:name w:val="Nivel 4"/>
    <w:basedOn w:val="Nivel3"/>
    <w:qFormat/>
    <w:rsid w:val="00EF71EB"/>
    <w:pPr>
      <w:numPr>
        <w:ilvl w:val="3"/>
      </w:numPr>
      <w:tabs>
        <w:tab w:val="num" w:pos="360"/>
      </w:tabs>
      <w:ind w:left="2880" w:hanging="360"/>
    </w:pPr>
    <w:rPr>
      <w:color w:val="auto"/>
    </w:rPr>
  </w:style>
  <w:style w:type="paragraph" w:customStyle="1" w:styleId="Nivel5">
    <w:name w:val="Nivel 5"/>
    <w:basedOn w:val="Nivel4"/>
    <w:qFormat/>
    <w:rsid w:val="00EF71EB"/>
    <w:pPr>
      <w:numPr>
        <w:ilvl w:val="4"/>
      </w:numPr>
      <w:tabs>
        <w:tab w:val="num" w:pos="360"/>
      </w:tabs>
      <w:ind w:left="3600" w:hanging="360"/>
    </w:pPr>
  </w:style>
  <w:style w:type="paragraph" w:customStyle="1" w:styleId="TableParagraph">
    <w:name w:val="Table Paragraph"/>
    <w:basedOn w:val="Normal"/>
    <w:qFormat/>
    <w:rsid w:val="00EF71EB"/>
    <w:pPr>
      <w:widowControl w:val="0"/>
      <w:spacing w:after="200" w:line="276" w:lineRule="auto"/>
    </w:pPr>
    <w:rPr>
      <w:rFonts w:ascii="Times New Roman" w:eastAsia="Arial" w:hAnsi="Times New Roman" w:cs="Times New Roman"/>
      <w:sz w:val="22"/>
      <w:szCs w:val="22"/>
      <w:lang w:val="pt-PT" w:eastAsia="pt-PT" w:bidi="pt-PT"/>
    </w:rPr>
  </w:style>
  <w:style w:type="paragraph" w:styleId="Subttulo">
    <w:name w:val="Subtitle"/>
    <w:basedOn w:val="Normal"/>
    <w:next w:val="Normal"/>
    <w:link w:val="SubttuloChar"/>
    <w:rsid w:val="00EF71E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EF71EB"/>
    <w:rPr>
      <w:rFonts w:ascii="Georgia" w:eastAsia="Georgia" w:hAnsi="Georgia" w:cs="Georgia"/>
      <w:i/>
      <w:color w:val="666666"/>
      <w:sz w:val="48"/>
      <w:szCs w:val="48"/>
    </w:rPr>
  </w:style>
  <w:style w:type="paragraph" w:customStyle="1" w:styleId="TtulodaTabela">
    <w:name w:val="Título da Tabela"/>
    <w:basedOn w:val="Normal"/>
    <w:rsid w:val="00E97D27"/>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Corpodetexto21">
    <w:name w:val="Corpo de texto 21"/>
    <w:basedOn w:val="Normal"/>
    <w:rsid w:val="00E97D27"/>
    <w:pPr>
      <w:suppressAutoHyphens/>
      <w:ind w:firstLine="2835"/>
      <w:jc w:val="both"/>
    </w:pPr>
    <w:rPr>
      <w:rFonts w:cs="Times New Roman"/>
      <w:szCs w:val="20"/>
      <w:lang w:eastAsia="ar-SA"/>
    </w:rPr>
  </w:style>
  <w:style w:type="paragraph" w:styleId="SemEspaamento">
    <w:name w:val="No Spacing"/>
    <w:uiPriority w:val="1"/>
    <w:qFormat/>
    <w:rsid w:val="00CB74A6"/>
    <w:rPr>
      <w:rFonts w:ascii="Arial" w:hAnsi="Arial" w:cs="Tahoma"/>
      <w:szCs w:val="24"/>
    </w:rPr>
  </w:style>
</w:styles>
</file>

<file path=word/webSettings.xml><?xml version="1.0" encoding="utf-8"?>
<w:webSettings xmlns:r="http://schemas.openxmlformats.org/officeDocument/2006/relationships" xmlns:w="http://schemas.openxmlformats.org/wordprocessingml/2006/main">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7529332">
      <w:bodyDiv w:val="1"/>
      <w:marLeft w:val="0"/>
      <w:marRight w:val="0"/>
      <w:marTop w:val="0"/>
      <w:marBottom w:val="0"/>
      <w:divBdr>
        <w:top w:val="none" w:sz="0" w:space="0" w:color="auto"/>
        <w:left w:val="none" w:sz="0" w:space="0" w:color="auto"/>
        <w:bottom w:val="none" w:sz="0" w:space="0" w:color="auto"/>
        <w:right w:val="none" w:sz="0" w:space="0" w:color="auto"/>
      </w:divBdr>
      <w:divsChild>
        <w:div w:id="954022204">
          <w:marLeft w:val="0"/>
          <w:marRight w:val="0"/>
          <w:marTop w:val="0"/>
          <w:marBottom w:val="0"/>
          <w:divBdr>
            <w:top w:val="none" w:sz="0" w:space="0" w:color="auto"/>
            <w:left w:val="none" w:sz="0" w:space="0" w:color="auto"/>
            <w:bottom w:val="none" w:sz="0" w:space="0" w:color="auto"/>
            <w:right w:val="none" w:sz="0" w:space="0" w:color="auto"/>
          </w:divBdr>
        </w:div>
        <w:div w:id="1056515314">
          <w:marLeft w:val="0"/>
          <w:marRight w:val="0"/>
          <w:marTop w:val="0"/>
          <w:marBottom w:val="0"/>
          <w:divBdr>
            <w:top w:val="none" w:sz="0" w:space="0" w:color="auto"/>
            <w:left w:val="none" w:sz="0" w:space="0" w:color="auto"/>
            <w:bottom w:val="none" w:sz="0" w:space="0" w:color="auto"/>
            <w:right w:val="none" w:sz="0" w:space="0" w:color="auto"/>
          </w:divBdr>
        </w:div>
        <w:div w:id="1535457886">
          <w:marLeft w:val="0"/>
          <w:marRight w:val="0"/>
          <w:marTop w:val="0"/>
          <w:marBottom w:val="0"/>
          <w:divBdr>
            <w:top w:val="none" w:sz="0" w:space="0" w:color="auto"/>
            <w:left w:val="none" w:sz="0" w:space="0" w:color="auto"/>
            <w:bottom w:val="none" w:sz="0" w:space="0" w:color="auto"/>
            <w:right w:val="none" w:sz="0" w:space="0" w:color="auto"/>
          </w:divBdr>
        </w:div>
        <w:div w:id="971057194">
          <w:marLeft w:val="0"/>
          <w:marRight w:val="0"/>
          <w:marTop w:val="0"/>
          <w:marBottom w:val="0"/>
          <w:divBdr>
            <w:top w:val="none" w:sz="0" w:space="0" w:color="auto"/>
            <w:left w:val="none" w:sz="0" w:space="0" w:color="auto"/>
            <w:bottom w:val="none" w:sz="0" w:space="0" w:color="auto"/>
            <w:right w:val="none" w:sz="0" w:space="0" w:color="auto"/>
          </w:divBdr>
        </w:div>
        <w:div w:id="1452360688">
          <w:marLeft w:val="0"/>
          <w:marRight w:val="0"/>
          <w:marTop w:val="0"/>
          <w:marBottom w:val="0"/>
          <w:divBdr>
            <w:top w:val="none" w:sz="0" w:space="0" w:color="auto"/>
            <w:left w:val="none" w:sz="0" w:space="0" w:color="auto"/>
            <w:bottom w:val="none" w:sz="0" w:space="0" w:color="auto"/>
            <w:right w:val="none" w:sz="0" w:space="0" w:color="auto"/>
          </w:divBdr>
        </w:div>
        <w:div w:id="1632590168">
          <w:marLeft w:val="0"/>
          <w:marRight w:val="0"/>
          <w:marTop w:val="0"/>
          <w:marBottom w:val="0"/>
          <w:divBdr>
            <w:top w:val="none" w:sz="0" w:space="0" w:color="auto"/>
            <w:left w:val="none" w:sz="0" w:space="0" w:color="auto"/>
            <w:bottom w:val="none" w:sz="0" w:space="0" w:color="auto"/>
            <w:right w:val="none" w:sz="0" w:space="0" w:color="auto"/>
          </w:divBdr>
        </w:div>
        <w:div w:id="515965428">
          <w:marLeft w:val="0"/>
          <w:marRight w:val="0"/>
          <w:marTop w:val="0"/>
          <w:marBottom w:val="0"/>
          <w:divBdr>
            <w:top w:val="none" w:sz="0" w:space="0" w:color="auto"/>
            <w:left w:val="none" w:sz="0" w:space="0" w:color="auto"/>
            <w:bottom w:val="none" w:sz="0" w:space="0" w:color="auto"/>
            <w:right w:val="none" w:sz="0" w:space="0" w:color="auto"/>
          </w:divBdr>
        </w:div>
        <w:div w:id="1746296158">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3700200">
      <w:bodyDiv w:val="1"/>
      <w:marLeft w:val="0"/>
      <w:marRight w:val="0"/>
      <w:marTop w:val="0"/>
      <w:marBottom w:val="0"/>
      <w:divBdr>
        <w:top w:val="none" w:sz="0" w:space="0" w:color="auto"/>
        <w:left w:val="none" w:sz="0" w:space="0" w:color="auto"/>
        <w:bottom w:val="none" w:sz="0" w:space="0" w:color="auto"/>
        <w:right w:val="none" w:sz="0" w:space="0" w:color="auto"/>
      </w:divBdr>
    </w:div>
    <w:div w:id="388573190">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874465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3291709">
      <w:bodyDiv w:val="1"/>
      <w:marLeft w:val="0"/>
      <w:marRight w:val="0"/>
      <w:marTop w:val="0"/>
      <w:marBottom w:val="0"/>
      <w:divBdr>
        <w:top w:val="none" w:sz="0" w:space="0" w:color="auto"/>
        <w:left w:val="none" w:sz="0" w:space="0" w:color="auto"/>
        <w:bottom w:val="none" w:sz="0" w:space="0" w:color="auto"/>
        <w:right w:val="none" w:sz="0" w:space="0" w:color="auto"/>
      </w:divBdr>
      <w:divsChild>
        <w:div w:id="2112583425">
          <w:marLeft w:val="0"/>
          <w:marRight w:val="0"/>
          <w:marTop w:val="0"/>
          <w:marBottom w:val="120"/>
          <w:divBdr>
            <w:top w:val="none" w:sz="0" w:space="0" w:color="auto"/>
            <w:left w:val="none" w:sz="0" w:space="0" w:color="auto"/>
            <w:bottom w:val="none" w:sz="0" w:space="0" w:color="auto"/>
            <w:right w:val="none" w:sz="0" w:space="0" w:color="auto"/>
          </w:divBdr>
          <w:divsChild>
            <w:div w:id="1676615182">
              <w:marLeft w:val="0"/>
              <w:marRight w:val="0"/>
              <w:marTop w:val="0"/>
              <w:marBottom w:val="0"/>
              <w:divBdr>
                <w:top w:val="none" w:sz="0" w:space="0" w:color="auto"/>
                <w:left w:val="none" w:sz="0" w:space="0" w:color="auto"/>
                <w:bottom w:val="none" w:sz="0" w:space="0" w:color="auto"/>
                <w:right w:val="none" w:sz="0" w:space="0" w:color="auto"/>
              </w:divBdr>
              <w:divsChild>
                <w:div w:id="1579904761">
                  <w:marLeft w:val="0"/>
                  <w:marRight w:val="0"/>
                  <w:marTop w:val="0"/>
                  <w:marBottom w:val="0"/>
                  <w:divBdr>
                    <w:top w:val="none" w:sz="0" w:space="0" w:color="auto"/>
                    <w:left w:val="none" w:sz="0" w:space="0" w:color="auto"/>
                    <w:bottom w:val="none" w:sz="0" w:space="0" w:color="auto"/>
                    <w:right w:val="none" w:sz="0" w:space="0" w:color="auto"/>
                  </w:divBdr>
                </w:div>
                <w:div w:id="1869415368">
                  <w:marLeft w:val="0"/>
                  <w:marRight w:val="0"/>
                  <w:marTop w:val="0"/>
                  <w:marBottom w:val="0"/>
                  <w:divBdr>
                    <w:top w:val="none" w:sz="0" w:space="0" w:color="auto"/>
                    <w:left w:val="none" w:sz="0" w:space="0" w:color="auto"/>
                    <w:bottom w:val="none" w:sz="0" w:space="0" w:color="auto"/>
                    <w:right w:val="none" w:sz="0" w:space="0" w:color="auto"/>
                  </w:divBdr>
                </w:div>
                <w:div w:id="720636151">
                  <w:marLeft w:val="0"/>
                  <w:marRight w:val="0"/>
                  <w:marTop w:val="0"/>
                  <w:marBottom w:val="0"/>
                  <w:divBdr>
                    <w:top w:val="none" w:sz="0" w:space="0" w:color="auto"/>
                    <w:left w:val="none" w:sz="0" w:space="0" w:color="auto"/>
                    <w:bottom w:val="none" w:sz="0" w:space="0" w:color="auto"/>
                    <w:right w:val="none" w:sz="0" w:space="0" w:color="auto"/>
                  </w:divBdr>
                </w:div>
                <w:div w:id="2034728573">
                  <w:marLeft w:val="0"/>
                  <w:marRight w:val="0"/>
                  <w:marTop w:val="0"/>
                  <w:marBottom w:val="0"/>
                  <w:divBdr>
                    <w:top w:val="none" w:sz="0" w:space="0" w:color="auto"/>
                    <w:left w:val="none" w:sz="0" w:space="0" w:color="auto"/>
                    <w:bottom w:val="none" w:sz="0" w:space="0" w:color="auto"/>
                    <w:right w:val="none" w:sz="0" w:space="0" w:color="auto"/>
                  </w:divBdr>
                </w:div>
                <w:div w:id="973214037">
                  <w:marLeft w:val="0"/>
                  <w:marRight w:val="0"/>
                  <w:marTop w:val="0"/>
                  <w:marBottom w:val="0"/>
                  <w:divBdr>
                    <w:top w:val="none" w:sz="0" w:space="0" w:color="auto"/>
                    <w:left w:val="none" w:sz="0" w:space="0" w:color="auto"/>
                    <w:bottom w:val="none" w:sz="0" w:space="0" w:color="auto"/>
                    <w:right w:val="none" w:sz="0" w:space="0" w:color="auto"/>
                  </w:divBdr>
                </w:div>
                <w:div w:id="1988704945">
                  <w:marLeft w:val="0"/>
                  <w:marRight w:val="0"/>
                  <w:marTop w:val="0"/>
                  <w:marBottom w:val="0"/>
                  <w:divBdr>
                    <w:top w:val="none" w:sz="0" w:space="0" w:color="auto"/>
                    <w:left w:val="none" w:sz="0" w:space="0" w:color="auto"/>
                    <w:bottom w:val="none" w:sz="0" w:space="0" w:color="auto"/>
                    <w:right w:val="none" w:sz="0" w:space="0" w:color="auto"/>
                  </w:divBdr>
                </w:div>
                <w:div w:id="814491452">
                  <w:marLeft w:val="0"/>
                  <w:marRight w:val="0"/>
                  <w:marTop w:val="0"/>
                  <w:marBottom w:val="0"/>
                  <w:divBdr>
                    <w:top w:val="none" w:sz="0" w:space="0" w:color="auto"/>
                    <w:left w:val="none" w:sz="0" w:space="0" w:color="auto"/>
                    <w:bottom w:val="none" w:sz="0" w:space="0" w:color="auto"/>
                    <w:right w:val="none" w:sz="0" w:space="0" w:color="auto"/>
                  </w:divBdr>
                </w:div>
                <w:div w:id="899051518">
                  <w:marLeft w:val="0"/>
                  <w:marRight w:val="0"/>
                  <w:marTop w:val="0"/>
                  <w:marBottom w:val="0"/>
                  <w:divBdr>
                    <w:top w:val="none" w:sz="0" w:space="0" w:color="auto"/>
                    <w:left w:val="none" w:sz="0" w:space="0" w:color="auto"/>
                    <w:bottom w:val="none" w:sz="0" w:space="0" w:color="auto"/>
                    <w:right w:val="none" w:sz="0" w:space="0" w:color="auto"/>
                  </w:divBdr>
                </w:div>
                <w:div w:id="21321868">
                  <w:marLeft w:val="0"/>
                  <w:marRight w:val="0"/>
                  <w:marTop w:val="0"/>
                  <w:marBottom w:val="0"/>
                  <w:divBdr>
                    <w:top w:val="none" w:sz="0" w:space="0" w:color="auto"/>
                    <w:left w:val="none" w:sz="0" w:space="0" w:color="auto"/>
                    <w:bottom w:val="none" w:sz="0" w:space="0" w:color="auto"/>
                    <w:right w:val="none" w:sz="0" w:space="0" w:color="auto"/>
                  </w:divBdr>
                </w:div>
                <w:div w:id="579868667">
                  <w:marLeft w:val="0"/>
                  <w:marRight w:val="0"/>
                  <w:marTop w:val="0"/>
                  <w:marBottom w:val="0"/>
                  <w:divBdr>
                    <w:top w:val="none" w:sz="0" w:space="0" w:color="auto"/>
                    <w:left w:val="none" w:sz="0" w:space="0" w:color="auto"/>
                    <w:bottom w:val="none" w:sz="0" w:space="0" w:color="auto"/>
                    <w:right w:val="none" w:sz="0" w:space="0" w:color="auto"/>
                  </w:divBdr>
                </w:div>
                <w:div w:id="25257051">
                  <w:marLeft w:val="0"/>
                  <w:marRight w:val="0"/>
                  <w:marTop w:val="0"/>
                  <w:marBottom w:val="0"/>
                  <w:divBdr>
                    <w:top w:val="none" w:sz="0" w:space="0" w:color="auto"/>
                    <w:left w:val="none" w:sz="0" w:space="0" w:color="auto"/>
                    <w:bottom w:val="none" w:sz="0" w:space="0" w:color="auto"/>
                    <w:right w:val="none" w:sz="0" w:space="0" w:color="auto"/>
                  </w:divBdr>
                </w:div>
                <w:div w:id="207884790">
                  <w:marLeft w:val="0"/>
                  <w:marRight w:val="0"/>
                  <w:marTop w:val="0"/>
                  <w:marBottom w:val="0"/>
                  <w:divBdr>
                    <w:top w:val="none" w:sz="0" w:space="0" w:color="auto"/>
                    <w:left w:val="none" w:sz="0" w:space="0" w:color="auto"/>
                    <w:bottom w:val="none" w:sz="0" w:space="0" w:color="auto"/>
                    <w:right w:val="none" w:sz="0" w:space="0" w:color="auto"/>
                  </w:divBdr>
                </w:div>
                <w:div w:id="556212143">
                  <w:marLeft w:val="0"/>
                  <w:marRight w:val="0"/>
                  <w:marTop w:val="0"/>
                  <w:marBottom w:val="0"/>
                  <w:divBdr>
                    <w:top w:val="none" w:sz="0" w:space="0" w:color="auto"/>
                    <w:left w:val="none" w:sz="0" w:space="0" w:color="auto"/>
                    <w:bottom w:val="none" w:sz="0" w:space="0" w:color="auto"/>
                    <w:right w:val="none" w:sz="0" w:space="0" w:color="auto"/>
                  </w:divBdr>
                </w:div>
                <w:div w:id="4859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889">
          <w:marLeft w:val="0"/>
          <w:marRight w:val="0"/>
          <w:marTop w:val="0"/>
          <w:marBottom w:val="120"/>
          <w:divBdr>
            <w:top w:val="none" w:sz="0" w:space="0" w:color="auto"/>
            <w:left w:val="none" w:sz="0" w:space="0" w:color="auto"/>
            <w:bottom w:val="none" w:sz="0" w:space="0" w:color="auto"/>
            <w:right w:val="none" w:sz="0" w:space="0" w:color="auto"/>
          </w:divBdr>
          <w:divsChild>
            <w:div w:id="1081298394">
              <w:marLeft w:val="0"/>
              <w:marRight w:val="0"/>
              <w:marTop w:val="0"/>
              <w:marBottom w:val="0"/>
              <w:divBdr>
                <w:top w:val="none" w:sz="0" w:space="0" w:color="auto"/>
                <w:left w:val="none" w:sz="0" w:space="0" w:color="auto"/>
                <w:bottom w:val="none" w:sz="0" w:space="0" w:color="auto"/>
                <w:right w:val="none" w:sz="0" w:space="0" w:color="auto"/>
              </w:divBdr>
              <w:divsChild>
                <w:div w:id="356397641">
                  <w:marLeft w:val="0"/>
                  <w:marRight w:val="0"/>
                  <w:marTop w:val="0"/>
                  <w:marBottom w:val="0"/>
                  <w:divBdr>
                    <w:top w:val="none" w:sz="0" w:space="0" w:color="auto"/>
                    <w:left w:val="none" w:sz="0" w:space="0" w:color="auto"/>
                    <w:bottom w:val="none" w:sz="0" w:space="0" w:color="auto"/>
                    <w:right w:val="none" w:sz="0" w:space="0" w:color="auto"/>
                  </w:divBdr>
                </w:div>
                <w:div w:id="879632996">
                  <w:marLeft w:val="0"/>
                  <w:marRight w:val="0"/>
                  <w:marTop w:val="0"/>
                  <w:marBottom w:val="0"/>
                  <w:divBdr>
                    <w:top w:val="none" w:sz="0" w:space="0" w:color="auto"/>
                    <w:left w:val="none" w:sz="0" w:space="0" w:color="auto"/>
                    <w:bottom w:val="none" w:sz="0" w:space="0" w:color="auto"/>
                    <w:right w:val="none" w:sz="0" w:space="0" w:color="auto"/>
                  </w:divBdr>
                </w:div>
                <w:div w:id="1713458999">
                  <w:marLeft w:val="0"/>
                  <w:marRight w:val="0"/>
                  <w:marTop w:val="0"/>
                  <w:marBottom w:val="0"/>
                  <w:divBdr>
                    <w:top w:val="none" w:sz="0" w:space="0" w:color="auto"/>
                    <w:left w:val="none" w:sz="0" w:space="0" w:color="auto"/>
                    <w:bottom w:val="none" w:sz="0" w:space="0" w:color="auto"/>
                    <w:right w:val="none" w:sz="0" w:space="0" w:color="auto"/>
                  </w:divBdr>
                </w:div>
                <w:div w:id="45420092">
                  <w:marLeft w:val="0"/>
                  <w:marRight w:val="0"/>
                  <w:marTop w:val="0"/>
                  <w:marBottom w:val="0"/>
                  <w:divBdr>
                    <w:top w:val="none" w:sz="0" w:space="0" w:color="auto"/>
                    <w:left w:val="none" w:sz="0" w:space="0" w:color="auto"/>
                    <w:bottom w:val="none" w:sz="0" w:space="0" w:color="auto"/>
                    <w:right w:val="none" w:sz="0" w:space="0" w:color="auto"/>
                  </w:divBdr>
                </w:div>
                <w:div w:id="653728837">
                  <w:marLeft w:val="0"/>
                  <w:marRight w:val="0"/>
                  <w:marTop w:val="0"/>
                  <w:marBottom w:val="0"/>
                  <w:divBdr>
                    <w:top w:val="none" w:sz="0" w:space="0" w:color="auto"/>
                    <w:left w:val="none" w:sz="0" w:space="0" w:color="auto"/>
                    <w:bottom w:val="none" w:sz="0" w:space="0" w:color="auto"/>
                    <w:right w:val="none" w:sz="0" w:space="0" w:color="auto"/>
                  </w:divBdr>
                </w:div>
                <w:div w:id="344214825">
                  <w:marLeft w:val="0"/>
                  <w:marRight w:val="0"/>
                  <w:marTop w:val="0"/>
                  <w:marBottom w:val="0"/>
                  <w:divBdr>
                    <w:top w:val="none" w:sz="0" w:space="0" w:color="auto"/>
                    <w:left w:val="none" w:sz="0" w:space="0" w:color="auto"/>
                    <w:bottom w:val="none" w:sz="0" w:space="0" w:color="auto"/>
                    <w:right w:val="none" w:sz="0" w:space="0" w:color="auto"/>
                  </w:divBdr>
                </w:div>
                <w:div w:id="1208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02266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0367436">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4891991">
      <w:bodyDiv w:val="1"/>
      <w:marLeft w:val="0"/>
      <w:marRight w:val="0"/>
      <w:marTop w:val="0"/>
      <w:marBottom w:val="0"/>
      <w:divBdr>
        <w:top w:val="none" w:sz="0" w:space="0" w:color="auto"/>
        <w:left w:val="none" w:sz="0" w:space="0" w:color="auto"/>
        <w:bottom w:val="none" w:sz="0" w:space="0" w:color="auto"/>
        <w:right w:val="none" w:sz="0" w:space="0" w:color="auto"/>
      </w:divBdr>
    </w:div>
    <w:div w:id="1334449720">
      <w:bodyDiv w:val="1"/>
      <w:marLeft w:val="0"/>
      <w:marRight w:val="0"/>
      <w:marTop w:val="0"/>
      <w:marBottom w:val="0"/>
      <w:divBdr>
        <w:top w:val="none" w:sz="0" w:space="0" w:color="auto"/>
        <w:left w:val="none" w:sz="0" w:space="0" w:color="auto"/>
        <w:bottom w:val="none" w:sz="0" w:space="0" w:color="auto"/>
        <w:right w:val="none" w:sz="0" w:space="0" w:color="auto"/>
      </w:divBdr>
      <w:divsChild>
        <w:div w:id="1996183402">
          <w:marLeft w:val="0"/>
          <w:marRight w:val="0"/>
          <w:marTop w:val="0"/>
          <w:marBottom w:val="0"/>
          <w:divBdr>
            <w:top w:val="none" w:sz="0" w:space="0" w:color="auto"/>
            <w:left w:val="none" w:sz="0" w:space="0" w:color="auto"/>
            <w:bottom w:val="none" w:sz="0" w:space="0" w:color="auto"/>
            <w:right w:val="none" w:sz="0" w:space="0" w:color="auto"/>
          </w:divBdr>
        </w:div>
        <w:div w:id="230048056">
          <w:marLeft w:val="0"/>
          <w:marRight w:val="0"/>
          <w:marTop w:val="0"/>
          <w:marBottom w:val="0"/>
          <w:divBdr>
            <w:top w:val="none" w:sz="0" w:space="0" w:color="auto"/>
            <w:left w:val="none" w:sz="0" w:space="0" w:color="auto"/>
            <w:bottom w:val="none" w:sz="0" w:space="0" w:color="auto"/>
            <w:right w:val="none" w:sz="0" w:space="0" w:color="auto"/>
          </w:divBdr>
        </w:div>
        <w:div w:id="440954010">
          <w:marLeft w:val="0"/>
          <w:marRight w:val="0"/>
          <w:marTop w:val="0"/>
          <w:marBottom w:val="0"/>
          <w:divBdr>
            <w:top w:val="none" w:sz="0" w:space="0" w:color="auto"/>
            <w:left w:val="none" w:sz="0" w:space="0" w:color="auto"/>
            <w:bottom w:val="none" w:sz="0" w:space="0" w:color="auto"/>
            <w:right w:val="none" w:sz="0" w:space="0" w:color="auto"/>
          </w:divBdr>
        </w:div>
        <w:div w:id="1900436556">
          <w:marLeft w:val="0"/>
          <w:marRight w:val="0"/>
          <w:marTop w:val="0"/>
          <w:marBottom w:val="0"/>
          <w:divBdr>
            <w:top w:val="none" w:sz="0" w:space="0" w:color="auto"/>
            <w:left w:val="none" w:sz="0" w:space="0" w:color="auto"/>
            <w:bottom w:val="none" w:sz="0" w:space="0" w:color="auto"/>
            <w:right w:val="none" w:sz="0" w:space="0" w:color="auto"/>
          </w:divBdr>
        </w:div>
        <w:div w:id="1771663737">
          <w:marLeft w:val="0"/>
          <w:marRight w:val="0"/>
          <w:marTop w:val="0"/>
          <w:marBottom w:val="0"/>
          <w:divBdr>
            <w:top w:val="none" w:sz="0" w:space="0" w:color="auto"/>
            <w:left w:val="none" w:sz="0" w:space="0" w:color="auto"/>
            <w:bottom w:val="none" w:sz="0" w:space="0" w:color="auto"/>
            <w:right w:val="none" w:sz="0" w:space="0" w:color="auto"/>
          </w:divBdr>
        </w:div>
        <w:div w:id="1583566600">
          <w:marLeft w:val="0"/>
          <w:marRight w:val="0"/>
          <w:marTop w:val="0"/>
          <w:marBottom w:val="0"/>
          <w:divBdr>
            <w:top w:val="none" w:sz="0" w:space="0" w:color="auto"/>
            <w:left w:val="none" w:sz="0" w:space="0" w:color="auto"/>
            <w:bottom w:val="none" w:sz="0" w:space="0" w:color="auto"/>
            <w:right w:val="none" w:sz="0" w:space="0" w:color="auto"/>
          </w:divBdr>
        </w:div>
        <w:div w:id="2051109688">
          <w:marLeft w:val="0"/>
          <w:marRight w:val="0"/>
          <w:marTop w:val="0"/>
          <w:marBottom w:val="0"/>
          <w:divBdr>
            <w:top w:val="none" w:sz="0" w:space="0" w:color="auto"/>
            <w:left w:val="none" w:sz="0" w:space="0" w:color="auto"/>
            <w:bottom w:val="none" w:sz="0" w:space="0" w:color="auto"/>
            <w:right w:val="none" w:sz="0" w:space="0" w:color="auto"/>
          </w:divBdr>
        </w:div>
        <w:div w:id="1523014437">
          <w:marLeft w:val="0"/>
          <w:marRight w:val="0"/>
          <w:marTop w:val="0"/>
          <w:marBottom w:val="0"/>
          <w:divBdr>
            <w:top w:val="none" w:sz="0" w:space="0" w:color="auto"/>
            <w:left w:val="none" w:sz="0" w:space="0" w:color="auto"/>
            <w:bottom w:val="none" w:sz="0" w:space="0" w:color="auto"/>
            <w:right w:val="none" w:sz="0" w:space="0" w:color="auto"/>
          </w:divBdr>
        </w:div>
      </w:divsChild>
    </w:div>
    <w:div w:id="1337414802">
      <w:bodyDiv w:val="1"/>
      <w:marLeft w:val="0"/>
      <w:marRight w:val="0"/>
      <w:marTop w:val="0"/>
      <w:marBottom w:val="0"/>
      <w:divBdr>
        <w:top w:val="none" w:sz="0" w:space="0" w:color="auto"/>
        <w:left w:val="none" w:sz="0" w:space="0" w:color="auto"/>
        <w:bottom w:val="none" w:sz="0" w:space="0" w:color="auto"/>
        <w:right w:val="none" w:sz="0" w:space="0" w:color="auto"/>
      </w:divBdr>
    </w:div>
    <w:div w:id="140707272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7724476">
      <w:bodyDiv w:val="1"/>
      <w:marLeft w:val="0"/>
      <w:marRight w:val="0"/>
      <w:marTop w:val="0"/>
      <w:marBottom w:val="0"/>
      <w:divBdr>
        <w:top w:val="none" w:sz="0" w:space="0" w:color="auto"/>
        <w:left w:val="none" w:sz="0" w:space="0" w:color="auto"/>
        <w:bottom w:val="none" w:sz="0" w:space="0" w:color="auto"/>
        <w:right w:val="none" w:sz="0" w:space="0" w:color="auto"/>
      </w:divBdr>
      <w:divsChild>
        <w:div w:id="588271025">
          <w:marLeft w:val="0"/>
          <w:marRight w:val="0"/>
          <w:marTop w:val="0"/>
          <w:marBottom w:val="120"/>
          <w:divBdr>
            <w:top w:val="none" w:sz="0" w:space="0" w:color="auto"/>
            <w:left w:val="none" w:sz="0" w:space="0" w:color="auto"/>
            <w:bottom w:val="none" w:sz="0" w:space="0" w:color="auto"/>
            <w:right w:val="none" w:sz="0" w:space="0" w:color="auto"/>
          </w:divBdr>
          <w:divsChild>
            <w:div w:id="1812404223">
              <w:marLeft w:val="0"/>
              <w:marRight w:val="0"/>
              <w:marTop w:val="0"/>
              <w:marBottom w:val="0"/>
              <w:divBdr>
                <w:top w:val="none" w:sz="0" w:space="0" w:color="auto"/>
                <w:left w:val="none" w:sz="0" w:space="0" w:color="auto"/>
                <w:bottom w:val="none" w:sz="0" w:space="0" w:color="auto"/>
                <w:right w:val="none" w:sz="0" w:space="0" w:color="auto"/>
              </w:divBdr>
              <w:divsChild>
                <w:div w:id="823856049">
                  <w:marLeft w:val="0"/>
                  <w:marRight w:val="0"/>
                  <w:marTop w:val="0"/>
                  <w:marBottom w:val="0"/>
                  <w:divBdr>
                    <w:top w:val="none" w:sz="0" w:space="0" w:color="auto"/>
                    <w:left w:val="none" w:sz="0" w:space="0" w:color="auto"/>
                    <w:bottom w:val="none" w:sz="0" w:space="0" w:color="auto"/>
                    <w:right w:val="none" w:sz="0" w:space="0" w:color="auto"/>
                  </w:divBdr>
                </w:div>
                <w:div w:id="182330494">
                  <w:marLeft w:val="0"/>
                  <w:marRight w:val="0"/>
                  <w:marTop w:val="0"/>
                  <w:marBottom w:val="0"/>
                  <w:divBdr>
                    <w:top w:val="none" w:sz="0" w:space="0" w:color="auto"/>
                    <w:left w:val="none" w:sz="0" w:space="0" w:color="auto"/>
                    <w:bottom w:val="none" w:sz="0" w:space="0" w:color="auto"/>
                    <w:right w:val="none" w:sz="0" w:space="0" w:color="auto"/>
                  </w:divBdr>
                </w:div>
                <w:div w:id="135344984">
                  <w:marLeft w:val="0"/>
                  <w:marRight w:val="0"/>
                  <w:marTop w:val="0"/>
                  <w:marBottom w:val="0"/>
                  <w:divBdr>
                    <w:top w:val="none" w:sz="0" w:space="0" w:color="auto"/>
                    <w:left w:val="none" w:sz="0" w:space="0" w:color="auto"/>
                    <w:bottom w:val="none" w:sz="0" w:space="0" w:color="auto"/>
                    <w:right w:val="none" w:sz="0" w:space="0" w:color="auto"/>
                  </w:divBdr>
                </w:div>
                <w:div w:id="1485077825">
                  <w:marLeft w:val="0"/>
                  <w:marRight w:val="0"/>
                  <w:marTop w:val="0"/>
                  <w:marBottom w:val="0"/>
                  <w:divBdr>
                    <w:top w:val="none" w:sz="0" w:space="0" w:color="auto"/>
                    <w:left w:val="none" w:sz="0" w:space="0" w:color="auto"/>
                    <w:bottom w:val="none" w:sz="0" w:space="0" w:color="auto"/>
                    <w:right w:val="none" w:sz="0" w:space="0" w:color="auto"/>
                  </w:divBdr>
                </w:div>
                <w:div w:id="1096289647">
                  <w:marLeft w:val="0"/>
                  <w:marRight w:val="0"/>
                  <w:marTop w:val="0"/>
                  <w:marBottom w:val="0"/>
                  <w:divBdr>
                    <w:top w:val="none" w:sz="0" w:space="0" w:color="auto"/>
                    <w:left w:val="none" w:sz="0" w:space="0" w:color="auto"/>
                    <w:bottom w:val="none" w:sz="0" w:space="0" w:color="auto"/>
                    <w:right w:val="none" w:sz="0" w:space="0" w:color="auto"/>
                  </w:divBdr>
                </w:div>
                <w:div w:id="1639414913">
                  <w:marLeft w:val="0"/>
                  <w:marRight w:val="0"/>
                  <w:marTop w:val="0"/>
                  <w:marBottom w:val="0"/>
                  <w:divBdr>
                    <w:top w:val="none" w:sz="0" w:space="0" w:color="auto"/>
                    <w:left w:val="none" w:sz="0" w:space="0" w:color="auto"/>
                    <w:bottom w:val="none" w:sz="0" w:space="0" w:color="auto"/>
                    <w:right w:val="none" w:sz="0" w:space="0" w:color="auto"/>
                  </w:divBdr>
                </w:div>
                <w:div w:id="2084595454">
                  <w:marLeft w:val="0"/>
                  <w:marRight w:val="0"/>
                  <w:marTop w:val="0"/>
                  <w:marBottom w:val="0"/>
                  <w:divBdr>
                    <w:top w:val="none" w:sz="0" w:space="0" w:color="auto"/>
                    <w:left w:val="none" w:sz="0" w:space="0" w:color="auto"/>
                    <w:bottom w:val="none" w:sz="0" w:space="0" w:color="auto"/>
                    <w:right w:val="none" w:sz="0" w:space="0" w:color="auto"/>
                  </w:divBdr>
                </w:div>
                <w:div w:id="1104299255">
                  <w:marLeft w:val="0"/>
                  <w:marRight w:val="0"/>
                  <w:marTop w:val="0"/>
                  <w:marBottom w:val="0"/>
                  <w:divBdr>
                    <w:top w:val="none" w:sz="0" w:space="0" w:color="auto"/>
                    <w:left w:val="none" w:sz="0" w:space="0" w:color="auto"/>
                    <w:bottom w:val="none" w:sz="0" w:space="0" w:color="auto"/>
                    <w:right w:val="none" w:sz="0" w:space="0" w:color="auto"/>
                  </w:divBdr>
                </w:div>
                <w:div w:id="1482191434">
                  <w:marLeft w:val="0"/>
                  <w:marRight w:val="0"/>
                  <w:marTop w:val="0"/>
                  <w:marBottom w:val="0"/>
                  <w:divBdr>
                    <w:top w:val="none" w:sz="0" w:space="0" w:color="auto"/>
                    <w:left w:val="none" w:sz="0" w:space="0" w:color="auto"/>
                    <w:bottom w:val="none" w:sz="0" w:space="0" w:color="auto"/>
                    <w:right w:val="none" w:sz="0" w:space="0" w:color="auto"/>
                  </w:divBdr>
                </w:div>
                <w:div w:id="416438552">
                  <w:marLeft w:val="0"/>
                  <w:marRight w:val="0"/>
                  <w:marTop w:val="0"/>
                  <w:marBottom w:val="0"/>
                  <w:divBdr>
                    <w:top w:val="none" w:sz="0" w:space="0" w:color="auto"/>
                    <w:left w:val="none" w:sz="0" w:space="0" w:color="auto"/>
                    <w:bottom w:val="none" w:sz="0" w:space="0" w:color="auto"/>
                    <w:right w:val="none" w:sz="0" w:space="0" w:color="auto"/>
                  </w:divBdr>
                </w:div>
                <w:div w:id="541330291">
                  <w:marLeft w:val="0"/>
                  <w:marRight w:val="0"/>
                  <w:marTop w:val="0"/>
                  <w:marBottom w:val="0"/>
                  <w:divBdr>
                    <w:top w:val="none" w:sz="0" w:space="0" w:color="auto"/>
                    <w:left w:val="none" w:sz="0" w:space="0" w:color="auto"/>
                    <w:bottom w:val="none" w:sz="0" w:space="0" w:color="auto"/>
                    <w:right w:val="none" w:sz="0" w:space="0" w:color="auto"/>
                  </w:divBdr>
                </w:div>
                <w:div w:id="1085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969">
          <w:marLeft w:val="0"/>
          <w:marRight w:val="0"/>
          <w:marTop w:val="0"/>
          <w:marBottom w:val="120"/>
          <w:divBdr>
            <w:top w:val="none" w:sz="0" w:space="0" w:color="auto"/>
            <w:left w:val="none" w:sz="0" w:space="0" w:color="auto"/>
            <w:bottom w:val="none" w:sz="0" w:space="0" w:color="auto"/>
            <w:right w:val="none" w:sz="0" w:space="0" w:color="auto"/>
          </w:divBdr>
          <w:divsChild>
            <w:div w:id="2017540453">
              <w:marLeft w:val="0"/>
              <w:marRight w:val="0"/>
              <w:marTop w:val="0"/>
              <w:marBottom w:val="0"/>
              <w:divBdr>
                <w:top w:val="none" w:sz="0" w:space="0" w:color="auto"/>
                <w:left w:val="none" w:sz="0" w:space="0" w:color="auto"/>
                <w:bottom w:val="none" w:sz="0" w:space="0" w:color="auto"/>
                <w:right w:val="none" w:sz="0" w:space="0" w:color="auto"/>
              </w:divBdr>
              <w:divsChild>
                <w:div w:id="270406560">
                  <w:marLeft w:val="0"/>
                  <w:marRight w:val="0"/>
                  <w:marTop w:val="0"/>
                  <w:marBottom w:val="0"/>
                  <w:divBdr>
                    <w:top w:val="none" w:sz="0" w:space="0" w:color="auto"/>
                    <w:left w:val="none" w:sz="0" w:space="0" w:color="auto"/>
                    <w:bottom w:val="none" w:sz="0" w:space="0" w:color="auto"/>
                    <w:right w:val="none" w:sz="0" w:space="0" w:color="auto"/>
                  </w:divBdr>
                </w:div>
                <w:div w:id="1983852878">
                  <w:marLeft w:val="0"/>
                  <w:marRight w:val="0"/>
                  <w:marTop w:val="0"/>
                  <w:marBottom w:val="0"/>
                  <w:divBdr>
                    <w:top w:val="none" w:sz="0" w:space="0" w:color="auto"/>
                    <w:left w:val="none" w:sz="0" w:space="0" w:color="auto"/>
                    <w:bottom w:val="none" w:sz="0" w:space="0" w:color="auto"/>
                    <w:right w:val="none" w:sz="0" w:space="0" w:color="auto"/>
                  </w:divBdr>
                </w:div>
                <w:div w:id="546141847">
                  <w:marLeft w:val="0"/>
                  <w:marRight w:val="0"/>
                  <w:marTop w:val="0"/>
                  <w:marBottom w:val="0"/>
                  <w:divBdr>
                    <w:top w:val="none" w:sz="0" w:space="0" w:color="auto"/>
                    <w:left w:val="none" w:sz="0" w:space="0" w:color="auto"/>
                    <w:bottom w:val="none" w:sz="0" w:space="0" w:color="auto"/>
                    <w:right w:val="none" w:sz="0" w:space="0" w:color="auto"/>
                  </w:divBdr>
                </w:div>
                <w:div w:id="819882385">
                  <w:marLeft w:val="0"/>
                  <w:marRight w:val="0"/>
                  <w:marTop w:val="0"/>
                  <w:marBottom w:val="0"/>
                  <w:divBdr>
                    <w:top w:val="none" w:sz="0" w:space="0" w:color="auto"/>
                    <w:left w:val="none" w:sz="0" w:space="0" w:color="auto"/>
                    <w:bottom w:val="none" w:sz="0" w:space="0" w:color="auto"/>
                    <w:right w:val="none" w:sz="0" w:space="0" w:color="auto"/>
                  </w:divBdr>
                </w:div>
                <w:div w:id="103885976">
                  <w:marLeft w:val="0"/>
                  <w:marRight w:val="0"/>
                  <w:marTop w:val="0"/>
                  <w:marBottom w:val="0"/>
                  <w:divBdr>
                    <w:top w:val="none" w:sz="0" w:space="0" w:color="auto"/>
                    <w:left w:val="none" w:sz="0" w:space="0" w:color="auto"/>
                    <w:bottom w:val="none" w:sz="0" w:space="0" w:color="auto"/>
                    <w:right w:val="none" w:sz="0" w:space="0" w:color="auto"/>
                  </w:divBdr>
                </w:div>
                <w:div w:id="1364867228">
                  <w:marLeft w:val="0"/>
                  <w:marRight w:val="0"/>
                  <w:marTop w:val="0"/>
                  <w:marBottom w:val="0"/>
                  <w:divBdr>
                    <w:top w:val="none" w:sz="0" w:space="0" w:color="auto"/>
                    <w:left w:val="none" w:sz="0" w:space="0" w:color="auto"/>
                    <w:bottom w:val="none" w:sz="0" w:space="0" w:color="auto"/>
                    <w:right w:val="none" w:sz="0" w:space="0" w:color="auto"/>
                  </w:divBdr>
                </w:div>
                <w:div w:id="1578978709">
                  <w:marLeft w:val="0"/>
                  <w:marRight w:val="0"/>
                  <w:marTop w:val="0"/>
                  <w:marBottom w:val="0"/>
                  <w:divBdr>
                    <w:top w:val="none" w:sz="0" w:space="0" w:color="auto"/>
                    <w:left w:val="none" w:sz="0" w:space="0" w:color="auto"/>
                    <w:bottom w:val="none" w:sz="0" w:space="0" w:color="auto"/>
                    <w:right w:val="none" w:sz="0" w:space="0" w:color="auto"/>
                  </w:divBdr>
                </w:div>
                <w:div w:id="1748452116">
                  <w:marLeft w:val="0"/>
                  <w:marRight w:val="0"/>
                  <w:marTop w:val="0"/>
                  <w:marBottom w:val="0"/>
                  <w:divBdr>
                    <w:top w:val="none" w:sz="0" w:space="0" w:color="auto"/>
                    <w:left w:val="none" w:sz="0" w:space="0" w:color="auto"/>
                    <w:bottom w:val="none" w:sz="0" w:space="0" w:color="auto"/>
                    <w:right w:val="none" w:sz="0" w:space="0" w:color="auto"/>
                  </w:divBdr>
                </w:div>
                <w:div w:id="2011830419">
                  <w:marLeft w:val="0"/>
                  <w:marRight w:val="0"/>
                  <w:marTop w:val="0"/>
                  <w:marBottom w:val="0"/>
                  <w:divBdr>
                    <w:top w:val="none" w:sz="0" w:space="0" w:color="auto"/>
                    <w:left w:val="none" w:sz="0" w:space="0" w:color="auto"/>
                    <w:bottom w:val="none" w:sz="0" w:space="0" w:color="auto"/>
                    <w:right w:val="none" w:sz="0" w:space="0" w:color="auto"/>
                  </w:divBdr>
                </w:div>
                <w:div w:id="1230535873">
                  <w:marLeft w:val="0"/>
                  <w:marRight w:val="0"/>
                  <w:marTop w:val="0"/>
                  <w:marBottom w:val="0"/>
                  <w:divBdr>
                    <w:top w:val="none" w:sz="0" w:space="0" w:color="auto"/>
                    <w:left w:val="none" w:sz="0" w:space="0" w:color="auto"/>
                    <w:bottom w:val="none" w:sz="0" w:space="0" w:color="auto"/>
                    <w:right w:val="none" w:sz="0" w:space="0" w:color="auto"/>
                  </w:divBdr>
                </w:div>
                <w:div w:id="617369201">
                  <w:marLeft w:val="0"/>
                  <w:marRight w:val="0"/>
                  <w:marTop w:val="0"/>
                  <w:marBottom w:val="0"/>
                  <w:divBdr>
                    <w:top w:val="none" w:sz="0" w:space="0" w:color="auto"/>
                    <w:left w:val="none" w:sz="0" w:space="0" w:color="auto"/>
                    <w:bottom w:val="none" w:sz="0" w:space="0" w:color="auto"/>
                    <w:right w:val="none" w:sz="0" w:space="0" w:color="auto"/>
                  </w:divBdr>
                </w:div>
                <w:div w:id="1369527265">
                  <w:marLeft w:val="0"/>
                  <w:marRight w:val="0"/>
                  <w:marTop w:val="0"/>
                  <w:marBottom w:val="0"/>
                  <w:divBdr>
                    <w:top w:val="none" w:sz="0" w:space="0" w:color="auto"/>
                    <w:left w:val="none" w:sz="0" w:space="0" w:color="auto"/>
                    <w:bottom w:val="none" w:sz="0" w:space="0" w:color="auto"/>
                    <w:right w:val="none" w:sz="0" w:space="0" w:color="auto"/>
                  </w:divBdr>
                </w:div>
                <w:div w:id="121458087">
                  <w:marLeft w:val="0"/>
                  <w:marRight w:val="0"/>
                  <w:marTop w:val="0"/>
                  <w:marBottom w:val="0"/>
                  <w:divBdr>
                    <w:top w:val="none" w:sz="0" w:space="0" w:color="auto"/>
                    <w:left w:val="none" w:sz="0" w:space="0" w:color="auto"/>
                    <w:bottom w:val="none" w:sz="0" w:space="0" w:color="auto"/>
                    <w:right w:val="none" w:sz="0" w:space="0" w:color="auto"/>
                  </w:divBdr>
                </w:div>
                <w:div w:id="757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15693954">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945065393">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0202860">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itacao.jpa@ifpb.edu.b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citacao.jpa@ifpb.edu.br" TargetMode="External"/><Relationship Id="rId17" Type="http://schemas.openxmlformats.org/officeDocument/2006/relationships/hyperlink" Target="HTTPS://www.comprasgovernamentais.gov.br/" TargetMode="External"/><Relationship Id="rId2" Type="http://schemas.openxmlformats.org/officeDocument/2006/relationships/customXml" Target="../customXml/item2.xml"/><Relationship Id="rId16" Type="http://schemas.openxmlformats.org/officeDocument/2006/relationships/hyperlink" Target="http://www.cnj.jus.br/improbidade_adm/consultar_requerido.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net.gov.br" TargetMode="External"/><Relationship Id="rId5" Type="http://schemas.openxmlformats.org/officeDocument/2006/relationships/numbering" Target="numbering.xml"/><Relationship Id="rId15" Type="http://schemas.openxmlformats.org/officeDocument/2006/relationships/hyperlink" Target="http://www.portaldatransparencia.gov.br/cei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A8C8-58D5-43A0-85EB-3767B996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54591F-E878-49C0-9429-33C4942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TotalTime>
  <Pages>31</Pages>
  <Words>11535</Words>
  <Characters>62294</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73682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Karol&amp;Alexandre</cp:lastModifiedBy>
  <cp:revision>3</cp:revision>
  <cp:lastPrinted>2020-10-06T14:06:00Z</cp:lastPrinted>
  <dcterms:created xsi:type="dcterms:W3CDTF">2021-03-26T13:28:00Z</dcterms:created>
  <dcterms:modified xsi:type="dcterms:W3CDTF">2021-03-26T13:31:00Z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