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374"/>
      </w:tblGrid>
      <w:tr w:rsidR="00903FB2" w:rsidRPr="00C94AC2" w:rsidTr="00C94AC2">
        <w:trPr>
          <w:jc w:val="center"/>
        </w:trPr>
        <w:tc>
          <w:tcPr>
            <w:tcW w:w="9648" w:type="dxa"/>
            <w:shd w:val="clear" w:color="auto" w:fill="D9D9D9" w:themeFill="background1" w:themeFillShade="D9"/>
            <w:tcMar>
              <w:top w:w="75" w:type="dxa"/>
              <w:left w:w="150" w:type="dxa"/>
              <w:bottom w:w="75" w:type="dxa"/>
              <w:right w:w="150" w:type="dxa"/>
            </w:tcMar>
            <w:hideMark/>
          </w:tcPr>
          <w:p w:rsidR="00903FB2" w:rsidRPr="00C94AC2" w:rsidRDefault="00903FB2" w:rsidP="00EE756E">
            <w:pPr>
              <w:spacing w:after="0" w:line="240" w:lineRule="auto"/>
              <w:jc w:val="center"/>
              <w:textAlignment w:val="baseline"/>
              <w:rPr>
                <w:rFonts w:eastAsia="Times New Roman" w:cs="Arial"/>
                <w:color w:val="000000" w:themeColor="text1"/>
                <w:sz w:val="24"/>
                <w:szCs w:val="24"/>
                <w:lang w:eastAsia="pt-BR"/>
              </w:rPr>
            </w:pPr>
            <w:r w:rsidRPr="00C94AC2">
              <w:rPr>
                <w:rFonts w:eastAsia="Times New Roman" w:cs="Arial"/>
                <w:b/>
                <w:bCs/>
                <w:color w:val="000000" w:themeColor="text1"/>
                <w:sz w:val="24"/>
                <w:szCs w:val="24"/>
                <w:lang w:eastAsia="pt-BR"/>
              </w:rPr>
              <w:t>ESTUDOS PRELIMINARES</w:t>
            </w:r>
          </w:p>
        </w:tc>
      </w:tr>
      <w:tr w:rsidR="00903FB2" w:rsidRPr="00C94AC2" w:rsidTr="00C94AC2">
        <w:trPr>
          <w:trHeight w:val="391"/>
          <w:jc w:val="center"/>
        </w:trPr>
        <w:tc>
          <w:tcPr>
            <w:tcW w:w="9648" w:type="dxa"/>
            <w:shd w:val="clear" w:color="auto" w:fill="FFFFFF"/>
            <w:tcMar>
              <w:top w:w="75" w:type="dxa"/>
              <w:left w:w="150" w:type="dxa"/>
              <w:bottom w:w="75" w:type="dxa"/>
              <w:right w:w="150" w:type="dxa"/>
            </w:tcMar>
          </w:tcPr>
          <w:p w:rsidR="00903FB2" w:rsidRPr="00C94AC2" w:rsidRDefault="00903FB2" w:rsidP="00EE756E">
            <w:pPr>
              <w:spacing w:line="240" w:lineRule="auto"/>
              <w:jc w:val="both"/>
              <w:rPr>
                <w:color w:val="000000" w:themeColor="text1"/>
                <w:sz w:val="24"/>
                <w:szCs w:val="24"/>
              </w:rPr>
            </w:pPr>
            <w:r w:rsidRPr="00C94AC2">
              <w:rPr>
                <w:color w:val="000000" w:themeColor="text1"/>
                <w:sz w:val="24"/>
                <w:szCs w:val="24"/>
              </w:rPr>
              <w:t>Estudo técnico preliminar relativo à contratação de empresa especializada para a prestação de serviços de Apoio a Administrativo no Campus João Pessoa do Instituto Federal da Paraíba.</w:t>
            </w:r>
          </w:p>
        </w:tc>
      </w:tr>
      <w:tr w:rsidR="00903FB2" w:rsidRPr="00C94AC2" w:rsidTr="00C94AC2">
        <w:trPr>
          <w:jc w:val="center"/>
        </w:trPr>
        <w:tc>
          <w:tcPr>
            <w:tcW w:w="9648" w:type="dxa"/>
            <w:shd w:val="clear" w:color="auto" w:fill="FFFFFF"/>
            <w:tcMar>
              <w:top w:w="75" w:type="dxa"/>
              <w:left w:w="150" w:type="dxa"/>
              <w:bottom w:w="75" w:type="dxa"/>
              <w:right w:w="150" w:type="dxa"/>
            </w:tcMar>
            <w:hideMark/>
          </w:tcPr>
          <w:p w:rsidR="00F66AE3" w:rsidRPr="00C94AC2" w:rsidRDefault="00F66AE3" w:rsidP="00F66AE3">
            <w:pPr>
              <w:pStyle w:val="PargrafodaLista"/>
              <w:numPr>
                <w:ilvl w:val="0"/>
                <w:numId w:val="12"/>
              </w:numPr>
              <w:spacing w:after="0" w:line="240" w:lineRule="auto"/>
              <w:jc w:val="both"/>
              <w:textAlignment w:val="baseline"/>
              <w:rPr>
                <w:rFonts w:eastAsia="Times New Roman" w:cs="Arial"/>
                <w:b/>
                <w:color w:val="000000" w:themeColor="text1"/>
                <w:sz w:val="24"/>
                <w:szCs w:val="24"/>
                <w:lang w:eastAsia="pt-BR"/>
              </w:rPr>
            </w:pPr>
            <w:r w:rsidRPr="00C94AC2">
              <w:rPr>
                <w:rFonts w:eastAsia="Times New Roman" w:cs="Arial"/>
                <w:b/>
                <w:color w:val="000000" w:themeColor="text1"/>
                <w:sz w:val="24"/>
                <w:szCs w:val="24"/>
                <w:lang w:eastAsia="pt-BR"/>
              </w:rPr>
              <w:t>Justificativa e objetivo da contratação</w:t>
            </w:r>
          </w:p>
          <w:p w:rsidR="00903FB2" w:rsidRPr="00C94AC2" w:rsidRDefault="00903FB2" w:rsidP="00EE756E">
            <w:pPr>
              <w:spacing w:after="0" w:line="240" w:lineRule="auto"/>
              <w:jc w:val="both"/>
              <w:textAlignment w:val="baseline"/>
              <w:rPr>
                <w:rFonts w:eastAsia="Times New Roman" w:cs="Arial"/>
                <w:b/>
                <w:color w:val="000000" w:themeColor="text1"/>
                <w:sz w:val="24"/>
                <w:szCs w:val="24"/>
                <w:lang w:eastAsia="pt-BR"/>
              </w:rPr>
            </w:pPr>
          </w:p>
        </w:tc>
      </w:tr>
      <w:tr w:rsidR="00F66AE3" w:rsidRPr="00C94AC2" w:rsidTr="00C94AC2">
        <w:trPr>
          <w:trHeight w:val="671"/>
          <w:jc w:val="center"/>
        </w:trPr>
        <w:tc>
          <w:tcPr>
            <w:tcW w:w="9648" w:type="dxa"/>
            <w:shd w:val="clear" w:color="auto" w:fill="FFFFFF"/>
            <w:tcMar>
              <w:top w:w="75" w:type="dxa"/>
              <w:left w:w="150" w:type="dxa"/>
              <w:bottom w:w="75" w:type="dxa"/>
              <w:right w:w="150" w:type="dxa"/>
            </w:tcMar>
          </w:tcPr>
          <w:p w:rsidR="00C94AC2" w:rsidRPr="00C94AC2" w:rsidRDefault="00C94AC2" w:rsidP="00C94AC2">
            <w:pPr>
              <w:pStyle w:val="Nivel1"/>
              <w:keepNext w:val="0"/>
              <w:keepLines w:val="0"/>
              <w:widowControl w:val="0"/>
              <w:numPr>
                <w:ilvl w:val="1"/>
                <w:numId w:val="11"/>
              </w:numPr>
              <w:spacing w:before="0"/>
              <w:contextualSpacing/>
              <w:mirrorIndents/>
              <w:rPr>
                <w:rFonts w:asciiTheme="minorHAnsi" w:hAnsiTheme="minorHAnsi" w:cstheme="minorHAnsi"/>
                <w:b w:val="0"/>
                <w:sz w:val="24"/>
                <w:szCs w:val="24"/>
              </w:rPr>
            </w:pPr>
            <w:r w:rsidRPr="00C94AC2">
              <w:rPr>
                <w:rFonts w:asciiTheme="minorHAnsi" w:hAnsiTheme="minorHAnsi" w:cstheme="minorHAnsi"/>
                <w:b w:val="0"/>
                <w:sz w:val="24"/>
                <w:szCs w:val="24"/>
              </w:rPr>
              <w:lastRenderedPageBreak/>
              <w:t>O Instituto Federal de Educação, Ciência e Tecnologia da Paraíba, criado pela Lei nº 11.892/2008, tem por finalidade formar e qualificar profissionais no âmbito da educação profissional e tecnológica, nos diferentes níveis e modalidades de ensino, para os diversos setores da economia, bem como realizar pesquisa aplicada e promover o desenvolvimento tecnológico de novos processos e serviços, em estreita articulação com os setores produtivos e a sociedade, especialmente de abrangência local e regional, oferecendo mecanismos para a educação continuada.</w:t>
            </w:r>
          </w:p>
          <w:p w:rsidR="00C94AC2" w:rsidRPr="00C94AC2" w:rsidRDefault="00C94AC2" w:rsidP="00C94AC2">
            <w:pPr>
              <w:pStyle w:val="Nivel1"/>
              <w:keepNext w:val="0"/>
              <w:keepLines w:val="0"/>
              <w:widowControl w:val="0"/>
              <w:numPr>
                <w:ilvl w:val="1"/>
                <w:numId w:val="11"/>
              </w:numPr>
              <w:spacing w:before="0"/>
              <w:contextualSpacing/>
              <w:mirrorIndents/>
              <w:rPr>
                <w:rFonts w:asciiTheme="minorHAnsi" w:hAnsiTheme="minorHAnsi" w:cstheme="minorHAnsi"/>
                <w:b w:val="0"/>
                <w:sz w:val="24"/>
                <w:szCs w:val="24"/>
              </w:rPr>
            </w:pPr>
            <w:r w:rsidRPr="00C94AC2">
              <w:rPr>
                <w:rFonts w:asciiTheme="minorHAnsi" w:hAnsiTheme="minorHAnsi" w:cstheme="minorHAnsi"/>
                <w:b w:val="0"/>
                <w:sz w:val="24"/>
                <w:szCs w:val="24"/>
              </w:rPr>
              <w:t>Os serviços a serem contratados foram agrupados por similaridade, visto que são dependentes entre si, guardando ligação. Assim, será composto um grupo único com os itens, para atender aos princípios da economicidade e da razoabilidade, além do que o agrupamento de itens em lotes se deve ao fato de que todos os bens e serviços agrupados estão intrinsicamente relacionados, não sendo passíveis de sofrer parcelamento além da maneira definida no objeto sem que reste configurada inviabilidade econômica.</w:t>
            </w:r>
          </w:p>
          <w:p w:rsidR="00C94AC2" w:rsidRPr="00C94AC2" w:rsidRDefault="00C94AC2" w:rsidP="00C94AC2">
            <w:pPr>
              <w:pStyle w:val="Nivel1"/>
              <w:keepNext w:val="0"/>
              <w:keepLines w:val="0"/>
              <w:widowControl w:val="0"/>
              <w:numPr>
                <w:ilvl w:val="1"/>
                <w:numId w:val="11"/>
              </w:numPr>
              <w:spacing w:before="0"/>
              <w:contextualSpacing/>
              <w:mirrorIndents/>
              <w:rPr>
                <w:rFonts w:asciiTheme="minorHAnsi" w:hAnsiTheme="minorHAnsi" w:cstheme="minorHAnsi"/>
                <w:b w:val="0"/>
                <w:sz w:val="24"/>
                <w:szCs w:val="24"/>
              </w:rPr>
            </w:pPr>
            <w:r w:rsidRPr="00C94AC2">
              <w:rPr>
                <w:rFonts w:asciiTheme="minorHAnsi" w:hAnsiTheme="minorHAnsi" w:cstheme="minorHAnsi"/>
                <w:b w:val="0"/>
                <w:sz w:val="24"/>
                <w:szCs w:val="24"/>
              </w:rPr>
              <w:t>A execução por empresas diferentes poderia trazer mais prejuízo do que uma possível e, não certa, redução de custos, além do aumento no tempo de execução. Por praxe, o mercado atende a este requisito entregando tais serviços como uma solução indissociável de modo a ser fornecido por uma só empresa. Desta forma, assegura-se a eficiência no emprego dos recursos financeiros para a aquisição da solução pretendida.</w:t>
            </w:r>
          </w:p>
          <w:p w:rsidR="00C94AC2" w:rsidRPr="00C94AC2" w:rsidRDefault="00C94AC2" w:rsidP="00C94AC2">
            <w:pPr>
              <w:pStyle w:val="Nivel1"/>
              <w:keepNext w:val="0"/>
              <w:keepLines w:val="0"/>
              <w:widowControl w:val="0"/>
              <w:numPr>
                <w:ilvl w:val="1"/>
                <w:numId w:val="11"/>
              </w:numPr>
              <w:spacing w:before="0"/>
              <w:contextualSpacing/>
              <w:mirrorIndents/>
              <w:rPr>
                <w:rFonts w:asciiTheme="minorHAnsi" w:hAnsiTheme="minorHAnsi" w:cstheme="minorHAnsi"/>
                <w:b w:val="0"/>
                <w:sz w:val="24"/>
                <w:szCs w:val="24"/>
              </w:rPr>
            </w:pPr>
            <w:r w:rsidRPr="00C94AC2">
              <w:rPr>
                <w:rFonts w:asciiTheme="minorHAnsi" w:hAnsiTheme="minorHAnsi" w:cstheme="minorHAnsi"/>
                <w:b w:val="0"/>
                <w:sz w:val="24"/>
                <w:szCs w:val="24"/>
              </w:rPr>
              <w:t>Pretende-se alcançar, com a presente contratação, a conciliação entre os menores custos possíveis e o atendimento adequado das necessidades da Administração. O benefício direto para Administração resultante da contratação em questão, constitui-se na economicidade de recursos e auxilia na execução das funções precípuas da Instituição.</w:t>
            </w:r>
          </w:p>
          <w:p w:rsidR="00C94AC2" w:rsidRPr="00C94AC2" w:rsidRDefault="00C94AC2" w:rsidP="00C94AC2">
            <w:pPr>
              <w:pStyle w:val="Nivel1"/>
              <w:keepNext w:val="0"/>
              <w:keepLines w:val="0"/>
              <w:widowControl w:val="0"/>
              <w:numPr>
                <w:ilvl w:val="1"/>
                <w:numId w:val="11"/>
              </w:numPr>
              <w:spacing w:before="0"/>
              <w:contextualSpacing/>
              <w:mirrorIndents/>
              <w:rPr>
                <w:rStyle w:val="Forte"/>
                <w:rFonts w:asciiTheme="minorHAnsi" w:hAnsiTheme="minorHAnsi"/>
                <w:bCs w:val="0"/>
              </w:rPr>
            </w:pPr>
            <w:r w:rsidRPr="00C94AC2">
              <w:rPr>
                <w:rStyle w:val="Forte"/>
                <w:rFonts w:asciiTheme="minorHAnsi" w:hAnsiTheme="minorHAnsi" w:cstheme="minorHAnsi"/>
                <w:sz w:val="24"/>
                <w:szCs w:val="24"/>
              </w:rPr>
              <w:t>Prover o IFPB – Campus João Pessoa de empresa especializada em apoio administrativo, em que se encontram extintos no âmbito da Administração Pública Federal direta, autárquica e fundacional os cargos necessários a execução dos serviços (conforme disposto na Lei 9.632 de 07 de maio de 1998).</w:t>
            </w:r>
          </w:p>
          <w:p w:rsidR="00C94AC2" w:rsidRPr="00C94AC2" w:rsidRDefault="00C94AC2" w:rsidP="00C94AC2">
            <w:pPr>
              <w:pStyle w:val="Nivel1"/>
              <w:keepNext w:val="0"/>
              <w:keepLines w:val="0"/>
              <w:widowControl w:val="0"/>
              <w:numPr>
                <w:ilvl w:val="1"/>
                <w:numId w:val="11"/>
              </w:numPr>
              <w:spacing w:before="0"/>
              <w:ind w:left="788" w:hanging="431"/>
              <w:contextualSpacing/>
              <w:mirrorIndents/>
              <w:rPr>
                <w:rStyle w:val="Forte"/>
                <w:rFonts w:asciiTheme="minorHAnsi" w:hAnsiTheme="minorHAnsi" w:cstheme="minorHAnsi"/>
                <w:bCs w:val="0"/>
                <w:sz w:val="24"/>
                <w:szCs w:val="24"/>
              </w:rPr>
            </w:pPr>
            <w:r w:rsidRPr="00C94AC2">
              <w:rPr>
                <w:rStyle w:val="Forte"/>
                <w:rFonts w:asciiTheme="minorHAnsi" w:hAnsiTheme="minorHAnsi" w:cstheme="minorHAnsi"/>
                <w:sz w:val="24"/>
                <w:szCs w:val="24"/>
              </w:rPr>
              <w:t>Garantia da operacionalização integral das atividades meio e finalísticas (atividades atreladas às funções da instituição) de forma contínua, eficiente, flexível, fácil, segura e confiável. Para atingir esse objetivo a Administração Pública vem buscando, justificadamente, de forma racional e persistente, obter melhor emprego de seus recursos visando atingir a eficiência, eficácia e efetividade de suas ações.</w:t>
            </w:r>
          </w:p>
          <w:p w:rsidR="00C94AC2" w:rsidRPr="00C94AC2" w:rsidRDefault="00C94AC2" w:rsidP="00C94AC2">
            <w:pPr>
              <w:pStyle w:val="Nivel1"/>
              <w:keepNext w:val="0"/>
              <w:keepLines w:val="0"/>
              <w:widowControl w:val="0"/>
              <w:numPr>
                <w:ilvl w:val="1"/>
                <w:numId w:val="11"/>
              </w:numPr>
              <w:spacing w:before="0"/>
              <w:ind w:left="788" w:hanging="431"/>
              <w:contextualSpacing/>
              <w:mirrorIndents/>
              <w:rPr>
                <w:rStyle w:val="Forte"/>
                <w:rFonts w:asciiTheme="minorHAnsi" w:hAnsiTheme="minorHAnsi" w:cstheme="minorHAnsi"/>
                <w:sz w:val="24"/>
                <w:szCs w:val="24"/>
              </w:rPr>
            </w:pPr>
            <w:r w:rsidRPr="00C94AC2">
              <w:rPr>
                <w:rStyle w:val="Forte"/>
                <w:rFonts w:asciiTheme="minorHAnsi" w:hAnsiTheme="minorHAnsi" w:cstheme="minorHAnsi"/>
                <w:sz w:val="24"/>
                <w:szCs w:val="24"/>
              </w:rPr>
              <w:t>Buscando sempre a prática dos princípios da eficiência, eficácia e efetividade, quando se tenta alcançar a alta produtividade, agilidade, qualidade e segurança do trabalho, as adequações dos atuais serviços são também metas visadas pela administração no apoio operacional, o que não seria possível sem a contratação de serviços especializados terceirizados.</w:t>
            </w:r>
          </w:p>
          <w:p w:rsidR="00C94AC2" w:rsidRPr="00C94AC2" w:rsidRDefault="00C94AC2" w:rsidP="00C94AC2">
            <w:pPr>
              <w:pStyle w:val="Nivel01"/>
              <w:keepNext w:val="0"/>
              <w:keepLines w:val="0"/>
              <w:widowControl w:val="0"/>
              <w:numPr>
                <w:ilvl w:val="1"/>
                <w:numId w:val="11"/>
              </w:numPr>
              <w:spacing w:before="0" w:after="0"/>
              <w:ind w:left="788" w:right="-17" w:hanging="431"/>
              <w:rPr>
                <w:rStyle w:val="Forte"/>
                <w:rFonts w:asciiTheme="minorHAnsi" w:hAnsiTheme="minorHAnsi" w:cstheme="minorHAnsi"/>
                <w:sz w:val="24"/>
                <w:szCs w:val="24"/>
              </w:rPr>
            </w:pPr>
            <w:r w:rsidRPr="00C94AC2">
              <w:rPr>
                <w:rStyle w:val="Forte"/>
                <w:rFonts w:asciiTheme="minorHAnsi" w:hAnsiTheme="minorHAnsi" w:cstheme="minorHAnsi"/>
                <w:sz w:val="24"/>
                <w:szCs w:val="24"/>
              </w:rPr>
              <w:lastRenderedPageBreak/>
              <w:t>Sendo assim, a terceirização dos referidos serviços tem sido um dos meios para atingirmos algumas das metas desejadas, pois, busca-se desta forma, o atendimento dos princípios da economicidade e eficiência, bem como, um elevado padrão na satisfação do interesse público:</w:t>
            </w:r>
          </w:p>
          <w:p w:rsidR="00C94AC2" w:rsidRPr="00C94AC2" w:rsidRDefault="00C94AC2" w:rsidP="00C94AC2">
            <w:pPr>
              <w:pStyle w:val="Nivel01"/>
              <w:keepNext w:val="0"/>
              <w:keepLines w:val="0"/>
              <w:widowControl w:val="0"/>
              <w:numPr>
                <w:ilvl w:val="2"/>
                <w:numId w:val="11"/>
              </w:numPr>
              <w:spacing w:before="0" w:after="0"/>
              <w:rPr>
                <w:rStyle w:val="Forte"/>
                <w:rFonts w:asciiTheme="minorHAnsi" w:hAnsiTheme="minorHAnsi" w:cstheme="minorHAnsi"/>
                <w:sz w:val="24"/>
                <w:szCs w:val="24"/>
              </w:rPr>
            </w:pPr>
            <w:r w:rsidRPr="00C94AC2">
              <w:rPr>
                <w:rStyle w:val="Forte"/>
                <w:rFonts w:asciiTheme="minorHAnsi" w:hAnsiTheme="minorHAnsi" w:cstheme="minorHAnsi"/>
                <w:sz w:val="24"/>
                <w:szCs w:val="24"/>
              </w:rPr>
              <w:t xml:space="preserve">O Artigo 3º, do Decreto </w:t>
            </w:r>
            <w:hyperlink r:id="rId7" w:history="1">
              <w:r w:rsidRPr="00C94AC2">
                <w:rPr>
                  <w:rStyle w:val="Forte"/>
                  <w:rFonts w:asciiTheme="minorHAnsi" w:hAnsiTheme="minorHAnsi" w:cstheme="minorHAnsi"/>
                  <w:sz w:val="24"/>
                  <w:szCs w:val="24"/>
                </w:rPr>
                <w:t>Nº 9.507, de 21 de setembro de 2018</w:t>
              </w:r>
            </w:hyperlink>
            <w:r w:rsidRPr="00C94AC2">
              <w:rPr>
                <w:rStyle w:val="Forte"/>
                <w:rFonts w:asciiTheme="minorHAnsi" w:hAnsiTheme="minorHAnsi" w:cstheme="minorHAnsi"/>
                <w:sz w:val="24"/>
                <w:szCs w:val="24"/>
              </w:rPr>
              <w:t xml:space="preserve">, instituiu a seguinte norma, </w:t>
            </w:r>
            <w:r w:rsidRPr="00C94AC2">
              <w:rPr>
                <w:rStyle w:val="Forte"/>
                <w:rFonts w:asciiTheme="minorHAnsi" w:hAnsiTheme="minorHAnsi" w:cstheme="minorHAnsi"/>
                <w:i/>
                <w:sz w:val="24"/>
                <w:szCs w:val="24"/>
              </w:rPr>
              <w:t xml:space="preserve">in </w:t>
            </w:r>
            <w:proofErr w:type="spellStart"/>
            <w:r w:rsidRPr="00C94AC2">
              <w:rPr>
                <w:rStyle w:val="Forte"/>
                <w:rFonts w:asciiTheme="minorHAnsi" w:hAnsiTheme="minorHAnsi" w:cstheme="minorHAnsi"/>
                <w:i/>
                <w:sz w:val="24"/>
                <w:szCs w:val="24"/>
              </w:rPr>
              <w:t>verbis</w:t>
            </w:r>
            <w:proofErr w:type="spellEnd"/>
            <w:r w:rsidRPr="00C94AC2">
              <w:rPr>
                <w:rStyle w:val="Forte"/>
                <w:rFonts w:asciiTheme="minorHAnsi" w:hAnsiTheme="minorHAnsi" w:cstheme="minorHAnsi"/>
                <w:sz w:val="24"/>
                <w:szCs w:val="24"/>
              </w:rPr>
              <w:t>:</w:t>
            </w:r>
          </w:p>
          <w:p w:rsidR="00C94AC2" w:rsidRPr="00C94AC2" w:rsidRDefault="00C94AC2" w:rsidP="00C94AC2">
            <w:pPr>
              <w:widowControl w:val="0"/>
              <w:spacing w:after="240" w:line="276" w:lineRule="auto"/>
              <w:ind w:left="3119" w:right="-17"/>
              <w:jc w:val="both"/>
              <w:rPr>
                <w:sz w:val="16"/>
                <w:szCs w:val="16"/>
              </w:rPr>
            </w:pPr>
            <w:r w:rsidRPr="00C94AC2">
              <w:rPr>
                <w:rFonts w:cstheme="minorHAnsi"/>
                <w:sz w:val="16"/>
                <w:szCs w:val="16"/>
              </w:rPr>
              <w:t xml:space="preserve">[..] </w:t>
            </w:r>
          </w:p>
          <w:p w:rsidR="00C94AC2" w:rsidRPr="00C94AC2" w:rsidRDefault="00C94AC2" w:rsidP="00C94AC2">
            <w:pPr>
              <w:pStyle w:val="textbody"/>
              <w:widowControl w:val="0"/>
              <w:spacing w:before="0" w:beforeAutospacing="0" w:after="0" w:afterAutospacing="0" w:line="276" w:lineRule="auto"/>
              <w:ind w:left="3119"/>
              <w:jc w:val="both"/>
              <w:rPr>
                <w:rFonts w:asciiTheme="minorHAnsi" w:hAnsiTheme="minorHAnsi" w:cstheme="minorHAnsi"/>
                <w:color w:val="000000"/>
                <w:sz w:val="16"/>
                <w:szCs w:val="16"/>
              </w:rPr>
            </w:pPr>
            <w:r w:rsidRPr="00C94AC2">
              <w:rPr>
                <w:rFonts w:asciiTheme="minorHAnsi" w:hAnsiTheme="minorHAnsi" w:cstheme="minorHAnsi"/>
                <w:color w:val="000000"/>
                <w:sz w:val="16"/>
                <w:szCs w:val="16"/>
              </w:rPr>
              <w:t>Art. 3º Não serão objeto de execução indireta na administração pública federal direta, autárquica e fundacional, os serviços:</w:t>
            </w:r>
          </w:p>
          <w:p w:rsidR="00C94AC2" w:rsidRPr="00C94AC2" w:rsidRDefault="00C94AC2" w:rsidP="00C94AC2">
            <w:pPr>
              <w:pStyle w:val="textbody"/>
              <w:widowControl w:val="0"/>
              <w:spacing w:before="0" w:beforeAutospacing="0" w:after="0" w:afterAutospacing="0" w:line="276" w:lineRule="auto"/>
              <w:ind w:left="3119"/>
              <w:jc w:val="both"/>
              <w:rPr>
                <w:rFonts w:asciiTheme="minorHAnsi" w:hAnsiTheme="minorHAnsi" w:cstheme="minorHAnsi"/>
                <w:color w:val="000000"/>
                <w:sz w:val="16"/>
                <w:szCs w:val="16"/>
              </w:rPr>
            </w:pPr>
            <w:r w:rsidRPr="00C94AC2">
              <w:rPr>
                <w:rFonts w:asciiTheme="minorHAnsi" w:hAnsiTheme="minorHAnsi" w:cstheme="minorHAnsi"/>
                <w:color w:val="000000"/>
                <w:sz w:val="16"/>
                <w:szCs w:val="16"/>
              </w:rPr>
              <w:t>I - que envolvam a tomada de decisão ou posicionamento institucional nas áreas de planejamento, coordenação, supervisão e controle;</w:t>
            </w:r>
          </w:p>
          <w:p w:rsidR="00C94AC2" w:rsidRPr="00C94AC2" w:rsidRDefault="00C94AC2" w:rsidP="00C94AC2">
            <w:pPr>
              <w:pStyle w:val="textbody"/>
              <w:widowControl w:val="0"/>
              <w:spacing w:before="0" w:beforeAutospacing="0" w:after="0" w:afterAutospacing="0" w:line="276" w:lineRule="auto"/>
              <w:ind w:left="3119"/>
              <w:jc w:val="both"/>
              <w:rPr>
                <w:rFonts w:asciiTheme="minorHAnsi" w:hAnsiTheme="minorHAnsi" w:cstheme="minorHAnsi"/>
                <w:color w:val="000000"/>
                <w:sz w:val="16"/>
                <w:szCs w:val="16"/>
              </w:rPr>
            </w:pPr>
            <w:r w:rsidRPr="00C94AC2">
              <w:rPr>
                <w:rFonts w:asciiTheme="minorHAnsi" w:hAnsiTheme="minorHAnsi" w:cstheme="minorHAnsi"/>
                <w:color w:val="000000"/>
                <w:sz w:val="16"/>
                <w:szCs w:val="16"/>
              </w:rPr>
              <w:t>II - que sejam considerados estratégicos para o órgão ou a entidade, cuja terceirização possa colocar em risco o controle de processos e de conhecimentos e tecnologias;</w:t>
            </w:r>
          </w:p>
          <w:p w:rsidR="00C94AC2" w:rsidRPr="00C94AC2" w:rsidRDefault="00C94AC2" w:rsidP="00C94AC2">
            <w:pPr>
              <w:pStyle w:val="textbody"/>
              <w:widowControl w:val="0"/>
              <w:spacing w:before="0" w:beforeAutospacing="0" w:after="0" w:afterAutospacing="0" w:line="276" w:lineRule="auto"/>
              <w:ind w:left="3119"/>
              <w:jc w:val="both"/>
              <w:rPr>
                <w:rFonts w:asciiTheme="minorHAnsi" w:hAnsiTheme="minorHAnsi" w:cstheme="minorHAnsi"/>
                <w:color w:val="000000"/>
                <w:sz w:val="16"/>
                <w:szCs w:val="16"/>
              </w:rPr>
            </w:pPr>
            <w:r w:rsidRPr="00C94AC2">
              <w:rPr>
                <w:rFonts w:asciiTheme="minorHAnsi" w:hAnsiTheme="minorHAnsi" w:cstheme="minorHAnsi"/>
                <w:color w:val="000000"/>
                <w:sz w:val="16"/>
                <w:szCs w:val="16"/>
              </w:rPr>
              <w:t>III - que estejam relacionados ao poder de polícia, de regulação, de outorga de serviços públicos e de aplicação de sanção; e</w:t>
            </w:r>
          </w:p>
          <w:p w:rsidR="00C94AC2" w:rsidRPr="00C94AC2" w:rsidRDefault="00C94AC2" w:rsidP="00C94AC2">
            <w:pPr>
              <w:pStyle w:val="textbody"/>
              <w:widowControl w:val="0"/>
              <w:spacing w:before="0" w:beforeAutospacing="0" w:after="0" w:afterAutospacing="0" w:line="276" w:lineRule="auto"/>
              <w:ind w:left="3119"/>
              <w:jc w:val="both"/>
              <w:rPr>
                <w:rFonts w:asciiTheme="minorHAnsi" w:hAnsiTheme="minorHAnsi" w:cstheme="minorHAnsi"/>
                <w:color w:val="000000"/>
                <w:sz w:val="16"/>
                <w:szCs w:val="16"/>
              </w:rPr>
            </w:pPr>
            <w:r w:rsidRPr="00C94AC2">
              <w:rPr>
                <w:rFonts w:asciiTheme="minorHAnsi" w:hAnsiTheme="minorHAnsi" w:cstheme="minorHAnsi"/>
                <w:color w:val="000000"/>
                <w:sz w:val="16"/>
                <w:szCs w:val="16"/>
              </w:rPr>
              <w:t>IV - que sejam inerentes às categorias funcionais abrangidas pelo plano de cargos do órgão ou da entidade, exceto disposição legal em contrário ou quando se tratar de cargo extinto, total ou parcialmente, no âmbito do quadro geral de pessoal.</w:t>
            </w:r>
            <w:bookmarkStart w:id="0" w:name="art3§1"/>
            <w:bookmarkEnd w:id="0"/>
          </w:p>
          <w:p w:rsidR="00C94AC2" w:rsidRPr="00C94AC2" w:rsidRDefault="00C94AC2" w:rsidP="00C94AC2">
            <w:pPr>
              <w:pStyle w:val="textbody"/>
              <w:widowControl w:val="0"/>
              <w:spacing w:before="0" w:beforeAutospacing="0" w:after="0" w:afterAutospacing="0" w:line="276" w:lineRule="auto"/>
              <w:ind w:left="3119"/>
              <w:jc w:val="both"/>
              <w:rPr>
                <w:rFonts w:asciiTheme="minorHAnsi" w:hAnsiTheme="minorHAnsi" w:cstheme="minorHAnsi"/>
                <w:color w:val="000000"/>
                <w:sz w:val="16"/>
                <w:szCs w:val="16"/>
              </w:rPr>
            </w:pPr>
            <w:r w:rsidRPr="00C94AC2">
              <w:rPr>
                <w:rFonts w:asciiTheme="minorHAnsi" w:hAnsiTheme="minorHAnsi" w:cstheme="minorHAnsi"/>
                <w:color w:val="000000"/>
                <w:sz w:val="16"/>
                <w:szCs w:val="16"/>
              </w:rPr>
              <w:t xml:space="preserve">§ 1º Os serviços auxiliares, instrumentais ou acessórios de que tratam os incisos do </w:t>
            </w:r>
            <w:r w:rsidRPr="00C94AC2">
              <w:rPr>
                <w:rFonts w:asciiTheme="minorHAnsi" w:hAnsiTheme="minorHAnsi" w:cstheme="minorHAnsi"/>
                <w:bCs/>
                <w:color w:val="000000"/>
                <w:sz w:val="16"/>
                <w:szCs w:val="16"/>
              </w:rPr>
              <w:t xml:space="preserve">caput </w:t>
            </w:r>
            <w:r w:rsidRPr="00C94AC2">
              <w:rPr>
                <w:rFonts w:asciiTheme="minorHAnsi" w:hAnsiTheme="minorHAnsi" w:cstheme="minorHAnsi"/>
                <w:color w:val="000000"/>
                <w:sz w:val="16"/>
                <w:szCs w:val="16"/>
              </w:rPr>
              <w:t>poderão ser executados de forma indireta, vedada a transferência de responsabilidade para a realização de atos administrativos ou a tomada de decisão para o contratado.</w:t>
            </w:r>
          </w:p>
          <w:p w:rsidR="00C94AC2" w:rsidRPr="00C94AC2" w:rsidRDefault="00C94AC2" w:rsidP="00C94AC2">
            <w:pPr>
              <w:pStyle w:val="textbody"/>
              <w:widowControl w:val="0"/>
              <w:spacing w:before="240" w:beforeAutospacing="0" w:after="0" w:afterAutospacing="0" w:line="276" w:lineRule="auto"/>
              <w:ind w:left="3119"/>
              <w:jc w:val="both"/>
              <w:rPr>
                <w:rFonts w:asciiTheme="minorHAnsi" w:hAnsiTheme="minorHAnsi" w:cstheme="minorHAnsi"/>
                <w:color w:val="000000"/>
                <w:sz w:val="16"/>
                <w:szCs w:val="16"/>
              </w:rPr>
            </w:pPr>
            <w:r w:rsidRPr="00C94AC2">
              <w:rPr>
                <w:rFonts w:asciiTheme="minorHAnsi" w:hAnsiTheme="minorHAnsi" w:cstheme="minorHAnsi"/>
                <w:color w:val="000000"/>
                <w:sz w:val="16"/>
                <w:szCs w:val="16"/>
              </w:rPr>
              <w:t>[...]</w:t>
            </w:r>
          </w:p>
          <w:p w:rsidR="00C94AC2" w:rsidRPr="00C94AC2" w:rsidRDefault="00C94AC2" w:rsidP="00C94AC2">
            <w:pPr>
              <w:pStyle w:val="Nivel01"/>
              <w:keepNext w:val="0"/>
              <w:keepLines w:val="0"/>
              <w:widowControl w:val="0"/>
              <w:numPr>
                <w:ilvl w:val="2"/>
                <w:numId w:val="11"/>
              </w:numPr>
              <w:spacing w:before="0" w:after="0"/>
              <w:rPr>
                <w:rStyle w:val="Forte"/>
                <w:rFonts w:asciiTheme="minorHAnsi" w:hAnsiTheme="minorHAnsi"/>
                <w:sz w:val="24"/>
                <w:szCs w:val="24"/>
              </w:rPr>
            </w:pPr>
            <w:r w:rsidRPr="00C94AC2">
              <w:rPr>
                <w:rStyle w:val="Forte"/>
                <w:rFonts w:asciiTheme="minorHAnsi" w:hAnsiTheme="minorHAnsi" w:cstheme="minorHAnsi"/>
                <w:sz w:val="24"/>
                <w:szCs w:val="24"/>
              </w:rPr>
              <w:t xml:space="preserve">A Seção </w:t>
            </w:r>
            <w:proofErr w:type="gramStart"/>
            <w:r w:rsidRPr="00C94AC2">
              <w:rPr>
                <w:rStyle w:val="Forte"/>
                <w:rFonts w:asciiTheme="minorHAnsi" w:hAnsiTheme="minorHAnsi" w:cstheme="minorHAnsi"/>
                <w:sz w:val="24"/>
                <w:szCs w:val="24"/>
              </w:rPr>
              <w:t>III,  Artigo</w:t>
            </w:r>
            <w:proofErr w:type="gramEnd"/>
            <w:r w:rsidRPr="00C94AC2">
              <w:rPr>
                <w:rStyle w:val="Forte"/>
                <w:rFonts w:asciiTheme="minorHAnsi" w:hAnsiTheme="minorHAnsi" w:cstheme="minorHAnsi"/>
                <w:sz w:val="24"/>
                <w:szCs w:val="24"/>
              </w:rPr>
              <w:t xml:space="preserve"> 7º, </w:t>
            </w:r>
            <w:r w:rsidRPr="00C94AC2">
              <w:rPr>
                <w:rStyle w:val="Forte"/>
                <w:rFonts w:asciiTheme="minorHAnsi" w:hAnsiTheme="minorHAnsi" w:cstheme="minorHAnsi"/>
                <w:sz w:val="24"/>
              </w:rPr>
              <w:t>da Instrução Normativa SEGES/MP nº 05, de 26 de maio de 2017</w:t>
            </w:r>
            <w:r w:rsidRPr="00C94AC2">
              <w:rPr>
                <w:rStyle w:val="Forte"/>
                <w:rFonts w:asciiTheme="minorHAnsi" w:hAnsiTheme="minorHAnsi" w:cstheme="minorHAnsi"/>
                <w:sz w:val="24"/>
                <w:szCs w:val="24"/>
              </w:rPr>
              <w:t xml:space="preserve">, instituiu a seguinte norma, </w:t>
            </w:r>
            <w:r w:rsidRPr="00C94AC2">
              <w:rPr>
                <w:rStyle w:val="Forte"/>
                <w:rFonts w:asciiTheme="minorHAnsi" w:hAnsiTheme="minorHAnsi" w:cstheme="minorHAnsi"/>
                <w:i/>
                <w:sz w:val="24"/>
                <w:szCs w:val="24"/>
              </w:rPr>
              <w:t xml:space="preserve">in </w:t>
            </w:r>
            <w:proofErr w:type="spellStart"/>
            <w:r w:rsidRPr="00C94AC2">
              <w:rPr>
                <w:rStyle w:val="Forte"/>
                <w:rFonts w:asciiTheme="minorHAnsi" w:hAnsiTheme="minorHAnsi" w:cstheme="minorHAnsi"/>
                <w:i/>
                <w:sz w:val="24"/>
                <w:szCs w:val="24"/>
              </w:rPr>
              <w:t>verbis</w:t>
            </w:r>
            <w:proofErr w:type="spellEnd"/>
            <w:r w:rsidRPr="00C94AC2">
              <w:rPr>
                <w:rStyle w:val="Forte"/>
                <w:rFonts w:asciiTheme="minorHAnsi" w:hAnsiTheme="minorHAnsi" w:cstheme="minorHAnsi"/>
                <w:sz w:val="24"/>
                <w:szCs w:val="24"/>
              </w:rPr>
              <w:t>:</w:t>
            </w:r>
          </w:p>
          <w:p w:rsidR="00C94AC2" w:rsidRPr="00C94AC2" w:rsidRDefault="00C94AC2" w:rsidP="00C94AC2">
            <w:pPr>
              <w:widowControl w:val="0"/>
            </w:pPr>
          </w:p>
          <w:p w:rsidR="00C94AC2" w:rsidRPr="00C94AC2" w:rsidRDefault="00C94AC2" w:rsidP="00C94AC2">
            <w:pPr>
              <w:widowControl w:val="0"/>
              <w:ind w:left="3119"/>
              <w:rPr>
                <w:rFonts w:cstheme="minorHAnsi"/>
                <w:sz w:val="16"/>
                <w:szCs w:val="16"/>
              </w:rPr>
            </w:pPr>
            <w:r w:rsidRPr="00C94AC2">
              <w:rPr>
                <w:rFonts w:cstheme="minorHAnsi"/>
                <w:sz w:val="16"/>
                <w:szCs w:val="16"/>
              </w:rPr>
              <w:t>[...]</w:t>
            </w:r>
          </w:p>
          <w:p w:rsidR="00C94AC2" w:rsidRPr="00C94AC2" w:rsidRDefault="00C94AC2" w:rsidP="00C94AC2">
            <w:pPr>
              <w:widowControl w:val="0"/>
              <w:spacing w:line="276" w:lineRule="auto"/>
              <w:ind w:left="2124" w:firstLine="708"/>
              <w:jc w:val="center"/>
              <w:rPr>
                <w:rFonts w:cstheme="minorHAnsi"/>
                <w:color w:val="000000"/>
                <w:sz w:val="16"/>
                <w:szCs w:val="16"/>
              </w:rPr>
            </w:pPr>
            <w:r w:rsidRPr="00C94AC2">
              <w:rPr>
                <w:rFonts w:cstheme="minorHAnsi"/>
                <w:color w:val="000000"/>
                <w:sz w:val="16"/>
                <w:szCs w:val="16"/>
              </w:rPr>
              <w:t>Seção III</w:t>
            </w:r>
          </w:p>
          <w:p w:rsidR="00C94AC2" w:rsidRPr="00C94AC2" w:rsidRDefault="00C94AC2" w:rsidP="00C94AC2">
            <w:pPr>
              <w:widowControl w:val="0"/>
              <w:spacing w:line="276" w:lineRule="auto"/>
              <w:ind w:left="2124" w:firstLine="708"/>
              <w:jc w:val="center"/>
              <w:rPr>
                <w:rFonts w:cstheme="minorHAnsi"/>
                <w:color w:val="000000"/>
                <w:sz w:val="16"/>
                <w:szCs w:val="16"/>
              </w:rPr>
            </w:pPr>
            <w:r w:rsidRPr="00C94AC2">
              <w:rPr>
                <w:rFonts w:cstheme="minorHAnsi"/>
                <w:color w:val="000000"/>
                <w:sz w:val="16"/>
                <w:szCs w:val="16"/>
              </w:rPr>
              <w:t>Dos Serviços Passíveis de Execução Indireta</w:t>
            </w:r>
          </w:p>
          <w:p w:rsidR="00C94AC2" w:rsidRPr="00C94AC2" w:rsidRDefault="00C94AC2" w:rsidP="00C94AC2">
            <w:pPr>
              <w:widowControl w:val="0"/>
              <w:spacing w:line="276" w:lineRule="auto"/>
              <w:ind w:left="3119"/>
              <w:rPr>
                <w:rFonts w:cstheme="minorHAnsi"/>
                <w:color w:val="000000"/>
                <w:sz w:val="16"/>
                <w:szCs w:val="16"/>
              </w:rPr>
            </w:pPr>
            <w:r w:rsidRPr="00C94AC2">
              <w:rPr>
                <w:rFonts w:cstheme="minorHAnsi"/>
                <w:color w:val="000000"/>
                <w:sz w:val="16"/>
                <w:szCs w:val="16"/>
              </w:rPr>
              <w:t>Art. 7º Nos termos da legislação, serão objeto de execução indireta as atividades previstas em Decreto que regulamenta a matéria.</w:t>
            </w:r>
          </w:p>
          <w:p w:rsidR="00C94AC2" w:rsidRPr="00C94AC2" w:rsidRDefault="00C94AC2" w:rsidP="00C94AC2">
            <w:pPr>
              <w:widowControl w:val="0"/>
              <w:spacing w:line="276" w:lineRule="auto"/>
              <w:ind w:left="3119"/>
              <w:jc w:val="both"/>
              <w:rPr>
                <w:rFonts w:cstheme="minorHAnsi"/>
                <w:color w:val="000000"/>
                <w:sz w:val="16"/>
                <w:szCs w:val="16"/>
              </w:rPr>
            </w:pPr>
            <w:r w:rsidRPr="00C94AC2">
              <w:rPr>
                <w:rFonts w:cstheme="minorHAnsi"/>
                <w:b/>
                <w:color w:val="000000"/>
                <w:sz w:val="16"/>
                <w:szCs w:val="16"/>
              </w:rPr>
              <w:t>§ 1º A Administração poderá contratar, mediante terceirização, as atividades dos cargos extintos ou em extinção</w:t>
            </w:r>
            <w:r w:rsidRPr="00C94AC2">
              <w:rPr>
                <w:rFonts w:cstheme="minorHAnsi"/>
                <w:color w:val="000000"/>
                <w:sz w:val="16"/>
                <w:szCs w:val="16"/>
              </w:rPr>
              <w:t>, tais como os elencados na Lei nº 9.632, de 7 de maio de 1998.</w:t>
            </w:r>
          </w:p>
          <w:p w:rsidR="00C94AC2" w:rsidRPr="00C94AC2" w:rsidRDefault="00C94AC2" w:rsidP="00C94AC2">
            <w:pPr>
              <w:widowControl w:val="0"/>
              <w:spacing w:before="100" w:beforeAutospacing="1" w:after="100" w:afterAutospacing="1" w:line="276" w:lineRule="auto"/>
              <w:ind w:left="3119"/>
              <w:jc w:val="both"/>
              <w:rPr>
                <w:rFonts w:cstheme="minorHAnsi"/>
                <w:color w:val="000000"/>
                <w:sz w:val="16"/>
                <w:szCs w:val="16"/>
              </w:rPr>
            </w:pPr>
            <w:r w:rsidRPr="00C94AC2">
              <w:rPr>
                <w:rFonts w:cstheme="minorHAnsi"/>
                <w:color w:val="000000"/>
                <w:sz w:val="16"/>
                <w:szCs w:val="16"/>
              </w:rPr>
              <w:t>§ 2º As funções elencadas nas contratações de prestação de serviços deverão observar a nomenclatura estabelecida na Classificação Brasileira de Ocupações (CBO), do Ministério do Trabalho, ou outra que vier a substituí-la. (grifo nosso)</w:t>
            </w:r>
          </w:p>
          <w:p w:rsidR="00C94AC2" w:rsidRPr="00C94AC2" w:rsidRDefault="00C94AC2" w:rsidP="00C94AC2">
            <w:pPr>
              <w:widowControl w:val="0"/>
              <w:ind w:left="2832" w:firstLine="287"/>
              <w:rPr>
                <w:rFonts w:cstheme="minorHAnsi"/>
                <w:sz w:val="16"/>
                <w:szCs w:val="16"/>
              </w:rPr>
            </w:pPr>
            <w:r w:rsidRPr="00C94AC2">
              <w:rPr>
                <w:rFonts w:cstheme="minorHAnsi"/>
                <w:sz w:val="16"/>
                <w:szCs w:val="16"/>
              </w:rPr>
              <w:t>[...]</w:t>
            </w:r>
          </w:p>
          <w:p w:rsidR="00C94AC2" w:rsidRPr="00C94AC2" w:rsidRDefault="00C94AC2" w:rsidP="00C94AC2">
            <w:pPr>
              <w:widowControl w:val="0"/>
              <w:spacing w:line="276" w:lineRule="auto"/>
              <w:ind w:left="792"/>
              <w:contextualSpacing/>
              <w:mirrorIndents/>
              <w:jc w:val="both"/>
              <w:rPr>
                <w:rStyle w:val="Forte"/>
                <w:bCs w:val="0"/>
                <w:sz w:val="24"/>
              </w:rPr>
            </w:pPr>
          </w:p>
          <w:p w:rsidR="00C94AC2" w:rsidRPr="00C94AC2" w:rsidRDefault="00C94AC2" w:rsidP="00C94AC2">
            <w:pPr>
              <w:widowControl w:val="0"/>
              <w:numPr>
                <w:ilvl w:val="1"/>
                <w:numId w:val="11"/>
              </w:numPr>
              <w:spacing w:after="0" w:line="276" w:lineRule="auto"/>
              <w:contextualSpacing/>
              <w:mirrorIndents/>
              <w:jc w:val="both"/>
              <w:rPr>
                <w:rFonts w:cs="Times New Roman"/>
              </w:rPr>
            </w:pPr>
            <w:r w:rsidRPr="00C94AC2">
              <w:rPr>
                <w:rFonts w:cs="Times New Roman"/>
                <w:bCs/>
              </w:rPr>
              <w:t xml:space="preserve">Os serviços de apoio administrativo são </w:t>
            </w:r>
            <w:r w:rsidRPr="00C94AC2">
              <w:rPr>
                <w:rFonts w:cs="Times New Roman"/>
              </w:rPr>
              <w:t>atividades administrativas acessórias</w:t>
            </w:r>
            <w:r w:rsidRPr="00C94AC2">
              <w:rPr>
                <w:rFonts w:cs="Times New Roman"/>
                <w:bCs/>
              </w:rPr>
              <w:t xml:space="preserve">, com impossibilidade de aproveitamento de servidores do quadro, necessário à Administração para o desempenho de suas atribuições. Sua contratação poderá estender-se por mais de um exercício financeiro, aplicando-se, </w:t>
            </w:r>
            <w:r w:rsidRPr="00C94AC2">
              <w:rPr>
                <w:rFonts w:cs="Times New Roman"/>
                <w:bCs/>
              </w:rPr>
              <w:lastRenderedPageBreak/>
              <w:t>portanto, literalmente, o conceito de serviço continuado constante na Instrução Normativa SEGES/MP nº 05, de 26 de maio de 2017.</w:t>
            </w:r>
          </w:p>
          <w:p w:rsidR="00C94AC2" w:rsidRPr="00C94AC2" w:rsidRDefault="00C94AC2" w:rsidP="00C94AC2">
            <w:pPr>
              <w:widowControl w:val="0"/>
              <w:numPr>
                <w:ilvl w:val="1"/>
                <w:numId w:val="11"/>
              </w:numPr>
              <w:spacing w:after="0" w:line="276" w:lineRule="auto"/>
              <w:contextualSpacing/>
              <w:mirrorIndents/>
              <w:jc w:val="both"/>
              <w:rPr>
                <w:rFonts w:cs="Times New Roman"/>
              </w:rPr>
            </w:pPr>
            <w:r w:rsidRPr="00C94AC2">
              <w:rPr>
                <w:rFonts w:cs="Times New Roman"/>
                <w:bCs/>
              </w:rPr>
              <w:t>As vantagens para a Administração com a contratação desses serviços são evidentes, especificamente no que tange ao melhor atendimento dos servidores, estudantes e usuários.</w:t>
            </w:r>
          </w:p>
          <w:p w:rsidR="00C94AC2" w:rsidRPr="00C94AC2" w:rsidRDefault="00C94AC2" w:rsidP="00C94AC2">
            <w:pPr>
              <w:pStyle w:val="PargrafodaLista"/>
              <w:widowControl w:val="0"/>
              <w:numPr>
                <w:ilvl w:val="1"/>
                <w:numId w:val="11"/>
              </w:numPr>
              <w:spacing w:after="0" w:line="276" w:lineRule="auto"/>
              <w:mirrorIndents/>
              <w:jc w:val="both"/>
              <w:rPr>
                <w:rFonts w:cs="Times New Roman"/>
              </w:rPr>
            </w:pPr>
            <w:r w:rsidRPr="00C94AC2">
              <w:rPr>
                <w:rFonts w:cs="Times New Roman"/>
              </w:rPr>
              <w:t>Este Termo de Referência foi elaborado em cumprimento ao disposto no inciso I e § 2º do artigo 9º do Decreto nº 5.450</w:t>
            </w:r>
            <w:hyperlink r:id="rId8" w:history="1">
              <w:r w:rsidRPr="00C94AC2">
                <w:rPr>
                  <w:rFonts w:cs="Times New Roman"/>
                  <w:bCs/>
                </w:rPr>
                <w:t>, de 31 de maio de 2005</w:t>
              </w:r>
            </w:hyperlink>
            <w:r w:rsidRPr="00C94AC2">
              <w:rPr>
                <w:rFonts w:cs="Times New Roman"/>
                <w:bCs/>
              </w:rPr>
              <w:t xml:space="preserve"> e no art. 28 da Instrução Normativa SEGES/MP nº 05, de 26 de maio de 2017.</w:t>
            </w:r>
          </w:p>
          <w:p w:rsidR="00C94AC2" w:rsidRPr="00C94AC2" w:rsidRDefault="00C94AC2" w:rsidP="00C94AC2">
            <w:pPr>
              <w:pStyle w:val="PargrafodaLista"/>
              <w:widowControl w:val="0"/>
              <w:numPr>
                <w:ilvl w:val="1"/>
                <w:numId w:val="11"/>
              </w:numPr>
              <w:spacing w:after="0" w:line="276" w:lineRule="auto"/>
              <w:mirrorIndents/>
              <w:jc w:val="both"/>
              <w:rPr>
                <w:rFonts w:cs="Times New Roman"/>
              </w:rPr>
            </w:pPr>
            <w:r w:rsidRPr="00C94AC2">
              <w:rPr>
                <w:rFonts w:cs="Times New Roman"/>
              </w:rPr>
              <w:t>O Instituto Federal de Educação, Ciência e Tecnologia da Paraíba – Campus João Pessoa pretende contratar, com base na Lei nº 10.520/02, no Decreto nº 5.450/05, no Decreto nº 9.507/18, na IN 05/2017 – MP/SEGES, e, subsidiariamente, na Lei nº 8.666/93 e demais normas legais e regulamentares, pessoa jurídica para a prestação de serviços continuados, assim, tais serviços podem ser licitados na modalidade Pregão, na forma Eletrônica.</w:t>
            </w:r>
          </w:p>
          <w:p w:rsidR="00C94AC2" w:rsidRPr="00C94AC2" w:rsidRDefault="00C94AC2" w:rsidP="00C94AC2">
            <w:pPr>
              <w:spacing w:after="0" w:line="240" w:lineRule="auto"/>
              <w:jc w:val="both"/>
              <w:textAlignment w:val="baseline"/>
              <w:rPr>
                <w:rFonts w:eastAsia="Times New Roman" w:cs="Arial"/>
                <w:b/>
                <w:color w:val="000000" w:themeColor="text1"/>
                <w:sz w:val="24"/>
                <w:szCs w:val="24"/>
                <w:lang w:eastAsia="pt-BR"/>
              </w:rPr>
            </w:pPr>
          </w:p>
          <w:p w:rsidR="00F66AE3" w:rsidRPr="00C94AC2" w:rsidRDefault="00F66AE3" w:rsidP="00C94AC2">
            <w:pPr>
              <w:spacing w:after="0" w:line="240" w:lineRule="auto"/>
              <w:jc w:val="both"/>
              <w:textAlignment w:val="baseline"/>
              <w:rPr>
                <w:rFonts w:eastAsia="Times New Roman" w:cs="Arial"/>
                <w:b/>
                <w:color w:val="000000" w:themeColor="text1"/>
                <w:sz w:val="24"/>
                <w:szCs w:val="24"/>
                <w:lang w:eastAsia="pt-BR"/>
              </w:rPr>
            </w:pPr>
          </w:p>
        </w:tc>
      </w:tr>
      <w:tr w:rsidR="00F66AE3" w:rsidRPr="00C94AC2" w:rsidTr="00C94AC2">
        <w:trPr>
          <w:jc w:val="center"/>
        </w:trPr>
        <w:tc>
          <w:tcPr>
            <w:tcW w:w="9648" w:type="dxa"/>
            <w:shd w:val="clear" w:color="auto" w:fill="FFFFFF"/>
            <w:tcMar>
              <w:top w:w="75" w:type="dxa"/>
              <w:left w:w="150" w:type="dxa"/>
              <w:bottom w:w="75" w:type="dxa"/>
              <w:right w:w="150" w:type="dxa"/>
            </w:tcMar>
          </w:tcPr>
          <w:p w:rsidR="00F66AE3" w:rsidRPr="00C94AC2" w:rsidRDefault="00F66AE3" w:rsidP="00F66AE3">
            <w:pPr>
              <w:pStyle w:val="PargrafodaLista"/>
              <w:numPr>
                <w:ilvl w:val="0"/>
                <w:numId w:val="12"/>
              </w:numPr>
              <w:spacing w:after="0" w:line="240" w:lineRule="auto"/>
              <w:jc w:val="both"/>
              <w:textAlignment w:val="baseline"/>
              <w:rPr>
                <w:rFonts w:eastAsia="Times New Roman" w:cs="Arial"/>
                <w:b/>
                <w:color w:val="000000" w:themeColor="text1"/>
                <w:sz w:val="24"/>
                <w:szCs w:val="24"/>
                <w:lang w:eastAsia="pt-BR"/>
              </w:rPr>
            </w:pPr>
            <w:r w:rsidRPr="00C94AC2">
              <w:rPr>
                <w:rFonts w:eastAsia="Times New Roman" w:cs="Arial"/>
                <w:b/>
                <w:color w:val="000000" w:themeColor="text1"/>
                <w:sz w:val="24"/>
                <w:szCs w:val="24"/>
                <w:lang w:eastAsia="pt-BR"/>
              </w:rPr>
              <w:lastRenderedPageBreak/>
              <w:t>Necessidade da contratação*</w:t>
            </w:r>
          </w:p>
        </w:tc>
      </w:tr>
      <w:tr w:rsidR="00903FB2" w:rsidRPr="00C94AC2" w:rsidTr="00C94AC2">
        <w:trPr>
          <w:jc w:val="center"/>
        </w:trPr>
        <w:tc>
          <w:tcPr>
            <w:tcW w:w="9648" w:type="dxa"/>
            <w:shd w:val="clear" w:color="auto" w:fill="FFFFFF"/>
            <w:tcMar>
              <w:top w:w="75" w:type="dxa"/>
              <w:left w:w="150" w:type="dxa"/>
              <w:bottom w:w="75" w:type="dxa"/>
              <w:right w:w="150" w:type="dxa"/>
            </w:tcMar>
            <w:hideMark/>
          </w:tcPr>
          <w:p w:rsidR="00C81E64" w:rsidRPr="00C94AC2" w:rsidRDefault="00C81E64" w:rsidP="00EE756E">
            <w:pPr>
              <w:spacing w:line="240" w:lineRule="auto"/>
              <w:ind w:firstLine="709"/>
              <w:jc w:val="both"/>
              <w:rPr>
                <w:color w:val="000000" w:themeColor="text1"/>
                <w:sz w:val="24"/>
                <w:szCs w:val="24"/>
              </w:rPr>
            </w:pPr>
            <w:r w:rsidRPr="00C94AC2">
              <w:rPr>
                <w:color w:val="000000" w:themeColor="text1"/>
                <w:sz w:val="24"/>
                <w:szCs w:val="24"/>
              </w:rPr>
              <w:t>Justificamos a presente contratação pela necessidade de prover o IFPB – Campus João Pessoa de profissionais para as atividades administrativas acessórias, e que apresentam o provimento impossibilitado pela extinção dos mesmos na Administração Pública Federal (conforme disposto na Lei 9.632/98). As vantagens para a Administração com a contratação desses serviços são evidentes, especificamente no que tange ao melhor atendimento dos servidores, estudantes e usuários.</w:t>
            </w:r>
          </w:p>
          <w:p w:rsidR="00C81E64" w:rsidRPr="00C94AC2" w:rsidRDefault="00C81E64" w:rsidP="00EE756E">
            <w:pPr>
              <w:spacing w:line="240" w:lineRule="auto"/>
              <w:ind w:firstLine="709"/>
              <w:jc w:val="both"/>
              <w:rPr>
                <w:color w:val="000000" w:themeColor="text1"/>
                <w:sz w:val="24"/>
                <w:szCs w:val="24"/>
              </w:rPr>
            </w:pPr>
            <w:r w:rsidRPr="00C94AC2">
              <w:rPr>
                <w:color w:val="000000" w:themeColor="text1"/>
                <w:sz w:val="24"/>
                <w:szCs w:val="24"/>
              </w:rPr>
              <w:t xml:space="preserve"> Este Termo de Referência foi elaborado em cumprimento ao disposto no inciso I e § 2º do artigo 9º do Decreto nº 5.450/05 e no art. 28 da IN 05/2017 – MP/SEGES.</w:t>
            </w:r>
          </w:p>
          <w:p w:rsidR="00C81E64" w:rsidRPr="00C94AC2" w:rsidRDefault="00C81E64" w:rsidP="00EE756E">
            <w:pPr>
              <w:spacing w:line="240" w:lineRule="auto"/>
              <w:ind w:firstLine="709"/>
              <w:jc w:val="both"/>
              <w:rPr>
                <w:color w:val="000000" w:themeColor="text1"/>
                <w:sz w:val="24"/>
                <w:szCs w:val="24"/>
              </w:rPr>
            </w:pPr>
            <w:r w:rsidRPr="00C94AC2">
              <w:rPr>
                <w:color w:val="000000" w:themeColor="text1"/>
                <w:sz w:val="24"/>
                <w:szCs w:val="24"/>
              </w:rPr>
              <w:t>O Instituto Federal de Educação, Ciência e Tecnologia da Paraíba – Campus João Pessoa pretende contratar, com base na Lei nº 10.520/02, no Decreto nº 5.450/05, no Decreto nº 9.507/18, na IN 05/2017 – MP/SEGES, e, subsidiariamente, na Lei nº 8.666/93 e demais normas legais e regulamentares, pessoa jurídica para a prestação de serviços continuados, assim, tais serviços podem ser licitados na modalidade Pregão, na forma Eletrônica.</w:t>
            </w:r>
          </w:p>
          <w:p w:rsidR="00903FB2" w:rsidRPr="00C94AC2" w:rsidRDefault="00903FB2" w:rsidP="00EE756E">
            <w:pPr>
              <w:spacing w:line="240" w:lineRule="auto"/>
              <w:jc w:val="both"/>
              <w:rPr>
                <w:color w:val="000000" w:themeColor="text1"/>
                <w:sz w:val="24"/>
                <w:szCs w:val="24"/>
              </w:rPr>
            </w:pPr>
            <w:r w:rsidRPr="00C94AC2">
              <w:rPr>
                <w:color w:val="000000" w:themeColor="text1"/>
                <w:sz w:val="24"/>
                <w:szCs w:val="24"/>
              </w:rPr>
              <w:t xml:space="preserve">A realização de um novo processo de contratação também ocorre em função do término do contrato n° 11/2016 como também uma oportunidade de adequação do modelo de contratação de </w:t>
            </w:r>
            <w:r w:rsidR="00A55705" w:rsidRPr="00C94AC2">
              <w:rPr>
                <w:color w:val="000000" w:themeColor="text1"/>
                <w:sz w:val="24"/>
                <w:szCs w:val="24"/>
              </w:rPr>
              <w:t>serviço de Apoio a Administração</w:t>
            </w:r>
            <w:r w:rsidRPr="00C94AC2">
              <w:rPr>
                <w:color w:val="000000" w:themeColor="text1"/>
                <w:sz w:val="24"/>
                <w:szCs w:val="24"/>
              </w:rPr>
              <w:t xml:space="preserve"> para um mais adequado às necessidades do Campus.</w:t>
            </w:r>
          </w:p>
          <w:p w:rsidR="00903FB2" w:rsidRPr="00C94AC2" w:rsidRDefault="00903FB2" w:rsidP="00EE756E">
            <w:pPr>
              <w:spacing w:line="240" w:lineRule="auto"/>
              <w:jc w:val="both"/>
              <w:rPr>
                <w:color w:val="000000" w:themeColor="text1"/>
                <w:sz w:val="24"/>
                <w:szCs w:val="24"/>
              </w:rPr>
            </w:pPr>
            <w:r w:rsidRPr="00C94AC2">
              <w:rPr>
                <w:color w:val="000000" w:themeColor="text1"/>
                <w:sz w:val="24"/>
                <w:szCs w:val="24"/>
              </w:rPr>
              <w:t xml:space="preserve">Portanto, a contratação visa a racionalização do serviço de </w:t>
            </w:r>
            <w:r w:rsidR="00A55705" w:rsidRPr="00C94AC2">
              <w:rPr>
                <w:color w:val="000000" w:themeColor="text1"/>
                <w:sz w:val="24"/>
                <w:szCs w:val="24"/>
              </w:rPr>
              <w:t>Apoio a Administração</w:t>
            </w:r>
            <w:r w:rsidRPr="00C94AC2">
              <w:rPr>
                <w:color w:val="000000" w:themeColor="text1"/>
                <w:sz w:val="24"/>
                <w:szCs w:val="24"/>
              </w:rPr>
              <w:t>, através da contratação de serviços constantes na planilha orçamentária, por unidade de serviço, conforme surgimento das demandas do Campus, de modo a tornar o atendimento às solicitações mais eficientes e céleres.</w:t>
            </w:r>
          </w:p>
        </w:tc>
      </w:tr>
      <w:tr w:rsidR="00903FB2" w:rsidRPr="00C94AC2" w:rsidTr="00C94AC2">
        <w:trPr>
          <w:jc w:val="center"/>
        </w:trPr>
        <w:tc>
          <w:tcPr>
            <w:tcW w:w="9648" w:type="dxa"/>
            <w:shd w:val="clear" w:color="auto" w:fill="FFFFFF"/>
            <w:tcMar>
              <w:top w:w="75" w:type="dxa"/>
              <w:left w:w="150" w:type="dxa"/>
              <w:bottom w:w="75" w:type="dxa"/>
              <w:right w:w="150" w:type="dxa"/>
            </w:tcMar>
            <w:hideMark/>
          </w:tcPr>
          <w:p w:rsidR="00903FB2" w:rsidRPr="00C94AC2" w:rsidRDefault="00C94AC2" w:rsidP="00EE756E">
            <w:pPr>
              <w:spacing w:after="0" w:line="240" w:lineRule="auto"/>
              <w:jc w:val="both"/>
              <w:textAlignment w:val="baseline"/>
              <w:rPr>
                <w:rFonts w:eastAsia="Times New Roman" w:cs="Arial"/>
                <w:b/>
                <w:color w:val="000000" w:themeColor="text1"/>
                <w:sz w:val="24"/>
                <w:szCs w:val="24"/>
                <w:lang w:eastAsia="pt-BR"/>
              </w:rPr>
            </w:pPr>
            <w:r>
              <w:rPr>
                <w:rFonts w:eastAsia="Times New Roman" w:cs="Arial"/>
                <w:b/>
                <w:color w:val="000000" w:themeColor="text1"/>
                <w:sz w:val="24"/>
                <w:szCs w:val="24"/>
                <w:lang w:eastAsia="pt-BR"/>
              </w:rPr>
              <w:t>3</w:t>
            </w:r>
            <w:r w:rsidR="00903FB2" w:rsidRPr="00C94AC2">
              <w:rPr>
                <w:rFonts w:eastAsia="Times New Roman" w:cs="Arial"/>
                <w:b/>
                <w:color w:val="000000" w:themeColor="text1"/>
                <w:sz w:val="24"/>
                <w:szCs w:val="24"/>
                <w:lang w:eastAsia="pt-BR"/>
              </w:rPr>
              <w:t>. Referência a outros instrumentos de planejamento do órgão ou entidade, se houver</w:t>
            </w:r>
            <w:r w:rsidR="00D72256" w:rsidRPr="00C94AC2">
              <w:rPr>
                <w:rFonts w:eastAsia="Times New Roman" w:cs="Arial"/>
                <w:b/>
                <w:color w:val="000000" w:themeColor="text1"/>
                <w:sz w:val="24"/>
                <w:szCs w:val="24"/>
                <w:lang w:eastAsia="pt-BR"/>
              </w:rPr>
              <w:t>.</w:t>
            </w:r>
          </w:p>
        </w:tc>
      </w:tr>
      <w:tr w:rsidR="00903FB2" w:rsidRPr="00C94AC2" w:rsidTr="00C94AC2">
        <w:trPr>
          <w:jc w:val="center"/>
        </w:trPr>
        <w:tc>
          <w:tcPr>
            <w:tcW w:w="9648" w:type="dxa"/>
            <w:shd w:val="clear" w:color="auto" w:fill="FFFFFF"/>
            <w:tcMar>
              <w:top w:w="75" w:type="dxa"/>
              <w:left w:w="150" w:type="dxa"/>
              <w:bottom w:w="75" w:type="dxa"/>
              <w:right w:w="150" w:type="dxa"/>
            </w:tcMar>
            <w:hideMark/>
          </w:tcPr>
          <w:p w:rsidR="00903FB2" w:rsidRPr="00C94AC2" w:rsidRDefault="00903FB2" w:rsidP="00EE756E">
            <w:pPr>
              <w:spacing w:after="0" w:line="240" w:lineRule="auto"/>
              <w:jc w:val="both"/>
              <w:textAlignment w:val="baseline"/>
              <w:rPr>
                <w:rFonts w:eastAsia="Times New Roman" w:cs="Arial"/>
                <w:color w:val="000000" w:themeColor="text1"/>
                <w:sz w:val="24"/>
                <w:szCs w:val="24"/>
                <w:lang w:eastAsia="pt-BR"/>
              </w:rPr>
            </w:pPr>
            <w:r w:rsidRPr="00C94AC2">
              <w:rPr>
                <w:rFonts w:cs="Gisha"/>
                <w:color w:val="000000" w:themeColor="text1"/>
                <w:sz w:val="24"/>
                <w:szCs w:val="24"/>
              </w:rPr>
              <w:lastRenderedPageBreak/>
              <w:t xml:space="preserve">Quanto ao enquadramento nos instrumentos de planejamento da entidade, destaca-se o que se coloca nas Diretrizes Norteadoras do Planejamento Estratégico no âmbito do IFPB consolidado no PLANEDE 2025 - Planejamento Estratégico Decenal 2025 – ao observar que a presente contratação tem relação direta com os  objetivos </w:t>
            </w:r>
            <w:r w:rsidRPr="00C94AC2">
              <w:rPr>
                <w:rFonts w:cs="Gisha"/>
                <w:b/>
                <w:bCs/>
                <w:color w:val="000000" w:themeColor="text1"/>
                <w:sz w:val="24"/>
                <w:szCs w:val="24"/>
              </w:rPr>
              <w:t>I08</w:t>
            </w:r>
            <w:r w:rsidRPr="00C94AC2">
              <w:rPr>
                <w:rFonts w:cs="Gisha"/>
                <w:color w:val="000000" w:themeColor="text1"/>
                <w:sz w:val="24"/>
                <w:szCs w:val="24"/>
              </w:rPr>
              <w:t xml:space="preserve">, que dispõem sobre: </w:t>
            </w:r>
            <w:r w:rsidRPr="00C94AC2">
              <w:rPr>
                <w:rFonts w:cs="Gisha"/>
                <w:b/>
                <w:bCs/>
                <w:color w:val="000000" w:themeColor="text1"/>
                <w:sz w:val="24"/>
                <w:szCs w:val="24"/>
              </w:rPr>
              <w:t>“</w:t>
            </w:r>
            <w:r w:rsidRPr="00C94AC2">
              <w:rPr>
                <w:rFonts w:cs="Gisha"/>
                <w:bCs/>
                <w:color w:val="000000" w:themeColor="text1"/>
                <w:sz w:val="24"/>
                <w:szCs w:val="24"/>
              </w:rPr>
              <w:t>Fornecer infraestrutura adequada às atividades de ensino-pesquisa-extensão e gestão que assegurem padrões mínimos e a melhoria progressiva da estrutura de laboratórios, equipamentos, setores, salas de aula, bibliotecas e gabinetes docentes”</w:t>
            </w:r>
            <w:r w:rsidRPr="00C94AC2">
              <w:rPr>
                <w:rFonts w:cs="Gisha"/>
                <w:color w:val="000000" w:themeColor="text1"/>
                <w:sz w:val="24"/>
                <w:szCs w:val="24"/>
              </w:rPr>
              <w:t xml:space="preserve">, assim como, o objetivo </w:t>
            </w:r>
            <w:r w:rsidRPr="00C94AC2">
              <w:rPr>
                <w:rFonts w:cs="Gisha"/>
                <w:bCs/>
                <w:color w:val="000000" w:themeColor="text1"/>
                <w:sz w:val="24"/>
                <w:szCs w:val="24"/>
              </w:rPr>
              <w:t>F03</w:t>
            </w:r>
            <w:r w:rsidRPr="00C94AC2">
              <w:rPr>
                <w:rFonts w:cs="Gisha"/>
                <w:color w:val="000000" w:themeColor="text1"/>
                <w:sz w:val="24"/>
                <w:szCs w:val="24"/>
              </w:rPr>
              <w:t xml:space="preserve"> que discorre sobre: </w:t>
            </w:r>
            <w:r w:rsidRPr="00C94AC2">
              <w:rPr>
                <w:rFonts w:cs="Gisha"/>
                <w:bCs/>
                <w:color w:val="000000" w:themeColor="text1"/>
                <w:sz w:val="24"/>
                <w:szCs w:val="24"/>
              </w:rPr>
              <w:t>“Gerenciar os riscos de execução dos contratos de obras e terceirização, gerenciando os limites do cronograma, controle dos resultados entregues e da qualidade, assim como riscos operacionais e de contingenciamento nos limites orçamentários”</w:t>
            </w:r>
            <w:r w:rsidRPr="00C94AC2">
              <w:rPr>
                <w:rFonts w:cs="Gisha"/>
                <w:color w:val="000000" w:themeColor="text1"/>
                <w:sz w:val="24"/>
                <w:szCs w:val="24"/>
              </w:rPr>
              <w:t>.</w:t>
            </w:r>
          </w:p>
        </w:tc>
      </w:tr>
      <w:tr w:rsidR="00EE756E" w:rsidRPr="00C94AC2" w:rsidTr="00C94AC2">
        <w:trPr>
          <w:trHeight w:val="14241"/>
          <w:jc w:val="center"/>
        </w:trPr>
        <w:tc>
          <w:tcPr>
            <w:tcW w:w="9648" w:type="dxa"/>
            <w:shd w:val="clear" w:color="auto" w:fill="FFFFFF"/>
            <w:tcMar>
              <w:top w:w="75" w:type="dxa"/>
              <w:left w:w="150" w:type="dxa"/>
              <w:bottom w:w="75" w:type="dxa"/>
              <w:right w:w="150" w:type="dxa"/>
            </w:tcMar>
            <w:hideMark/>
          </w:tcPr>
          <w:p w:rsidR="00EE756E" w:rsidRPr="00C94AC2" w:rsidRDefault="00C94AC2" w:rsidP="00EE756E">
            <w:pPr>
              <w:spacing w:line="240" w:lineRule="auto"/>
              <w:jc w:val="both"/>
              <w:rPr>
                <w:rFonts w:cs="Gisha"/>
                <w:b/>
                <w:bCs/>
                <w:color w:val="000000" w:themeColor="text1"/>
                <w:sz w:val="24"/>
                <w:szCs w:val="24"/>
              </w:rPr>
            </w:pPr>
            <w:r>
              <w:rPr>
                <w:rFonts w:cs="Gisha"/>
                <w:b/>
                <w:bCs/>
                <w:color w:val="000000" w:themeColor="text1"/>
                <w:sz w:val="24"/>
                <w:szCs w:val="24"/>
              </w:rPr>
              <w:lastRenderedPageBreak/>
              <w:t>4</w:t>
            </w:r>
            <w:r w:rsidR="00EE756E" w:rsidRPr="00C94AC2">
              <w:rPr>
                <w:rFonts w:cs="Gisha"/>
                <w:b/>
                <w:bCs/>
                <w:color w:val="000000" w:themeColor="text1"/>
                <w:sz w:val="24"/>
                <w:szCs w:val="24"/>
              </w:rPr>
              <w:t>. Requisitos da contratação</w:t>
            </w:r>
          </w:p>
          <w:p w:rsidR="00EE756E" w:rsidRPr="00C94AC2" w:rsidRDefault="00EE756E" w:rsidP="00C94AC2">
            <w:pPr>
              <w:spacing w:after="0" w:line="240" w:lineRule="auto"/>
              <w:jc w:val="both"/>
              <w:rPr>
                <w:rFonts w:cs="Gisha"/>
                <w:color w:val="000000" w:themeColor="text1"/>
                <w:sz w:val="24"/>
                <w:szCs w:val="24"/>
              </w:rPr>
            </w:pPr>
            <w:r w:rsidRPr="00C94AC2">
              <w:rPr>
                <w:rFonts w:cs="Gisha"/>
                <w:color w:val="000000" w:themeColor="text1"/>
                <w:sz w:val="24"/>
                <w:szCs w:val="24"/>
              </w:rPr>
              <w:t>Os requisitos da contratação que abrangem as condições de habilitação fiscal, econômico-financeira, trabalhista e capacidade técnica, estão especificados conforme segue:</w:t>
            </w:r>
          </w:p>
          <w:p w:rsidR="00EE756E" w:rsidRPr="00C94AC2" w:rsidRDefault="00EE756E" w:rsidP="00C94AC2">
            <w:pPr>
              <w:pStyle w:val="PargrafodaLista"/>
              <w:numPr>
                <w:ilvl w:val="0"/>
                <w:numId w:val="14"/>
              </w:numPr>
              <w:spacing w:after="0" w:line="240" w:lineRule="auto"/>
              <w:jc w:val="both"/>
              <w:rPr>
                <w:rFonts w:cs="Gisha"/>
                <w:color w:val="000000" w:themeColor="text1"/>
                <w:sz w:val="24"/>
                <w:szCs w:val="24"/>
              </w:rPr>
            </w:pPr>
            <w:r w:rsidRPr="00C94AC2">
              <w:rPr>
                <w:rFonts w:cs="Gisha"/>
                <w:color w:val="000000" w:themeColor="text1"/>
                <w:sz w:val="24"/>
                <w:szCs w:val="24"/>
              </w:rPr>
              <w:t>O licitante deverá entregar declaração onde afirma que tem pleno conhecimento das condições necessárias para a prestação dos serviços;</w:t>
            </w:r>
          </w:p>
          <w:p w:rsidR="00EE756E" w:rsidRPr="00C94AC2" w:rsidRDefault="00EE756E" w:rsidP="00C94AC2">
            <w:pPr>
              <w:pStyle w:val="PargrafodaLista"/>
              <w:numPr>
                <w:ilvl w:val="0"/>
                <w:numId w:val="14"/>
              </w:numPr>
              <w:suppressAutoHyphens/>
              <w:spacing w:line="240" w:lineRule="auto"/>
              <w:jc w:val="both"/>
              <w:rPr>
                <w:rFonts w:cs="Gisha"/>
                <w:color w:val="000000" w:themeColor="text1"/>
                <w:sz w:val="24"/>
                <w:szCs w:val="24"/>
              </w:rPr>
            </w:pPr>
            <w:r w:rsidRPr="00C94AC2">
              <w:rPr>
                <w:rFonts w:cs="Gisha"/>
                <w:color w:val="000000" w:themeColor="text1"/>
                <w:sz w:val="24"/>
                <w:szCs w:val="24"/>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w:t>
            </w:r>
          </w:p>
          <w:p w:rsidR="00EE756E" w:rsidRPr="00C94AC2" w:rsidRDefault="00EE756E" w:rsidP="00C94AC2">
            <w:pPr>
              <w:pStyle w:val="PargrafodaLista"/>
              <w:numPr>
                <w:ilvl w:val="0"/>
                <w:numId w:val="14"/>
              </w:numPr>
              <w:suppressAutoHyphens/>
              <w:spacing w:line="240" w:lineRule="auto"/>
              <w:jc w:val="both"/>
              <w:rPr>
                <w:rFonts w:cs="Gisha"/>
                <w:color w:val="000000" w:themeColor="text1"/>
                <w:sz w:val="24"/>
                <w:szCs w:val="24"/>
              </w:rPr>
            </w:pPr>
            <w:r w:rsidRPr="00C94AC2">
              <w:rPr>
                <w:rFonts w:cs="Gisha"/>
                <w:color w:val="000000" w:themeColor="text1"/>
                <w:sz w:val="24"/>
                <w:szCs w:val="24"/>
              </w:rPr>
              <w:t>O licitante deve disponibilizar todas as informações necessárias à comprovação da legitimidade dos atestados solicitados, apresentando, dentre outros documentos, cópia do contrato que deu suporte à contratação, endereço atual da contratante e local em que foram prestados os serviços.</w:t>
            </w:r>
          </w:p>
          <w:p w:rsidR="00EE756E" w:rsidRPr="00C94AC2" w:rsidRDefault="00EE756E" w:rsidP="00C94AC2">
            <w:pPr>
              <w:pStyle w:val="PargrafodaLista"/>
              <w:numPr>
                <w:ilvl w:val="0"/>
                <w:numId w:val="14"/>
              </w:numPr>
              <w:suppressAutoHyphens/>
              <w:spacing w:line="240" w:lineRule="auto"/>
              <w:jc w:val="both"/>
              <w:rPr>
                <w:rFonts w:cs="Gisha"/>
                <w:color w:val="000000" w:themeColor="text1"/>
                <w:sz w:val="24"/>
                <w:szCs w:val="24"/>
              </w:rPr>
            </w:pPr>
            <w:r w:rsidRPr="00C94AC2">
              <w:rPr>
                <w:rFonts w:cs="Gisha"/>
                <w:color w:val="000000" w:themeColor="text1"/>
                <w:sz w:val="24"/>
                <w:szCs w:val="24"/>
              </w:rPr>
              <w:t>Declaração de que o licitante possui ou instalará escritório na cidade de localização da Administração, a ser comprovado no prazo máximo de 60 (sessenta) dias contado a partir da vigência do contrato;</w:t>
            </w:r>
          </w:p>
          <w:p w:rsidR="00EE756E" w:rsidRPr="00C94AC2" w:rsidRDefault="00EE756E" w:rsidP="00C94AC2">
            <w:pPr>
              <w:pStyle w:val="PargrafodaLista"/>
              <w:numPr>
                <w:ilvl w:val="0"/>
                <w:numId w:val="14"/>
              </w:numPr>
              <w:suppressAutoHyphens/>
              <w:spacing w:line="240" w:lineRule="auto"/>
              <w:jc w:val="both"/>
              <w:rPr>
                <w:rFonts w:cs="Gisha"/>
                <w:color w:val="000000" w:themeColor="text1"/>
                <w:sz w:val="24"/>
                <w:szCs w:val="24"/>
              </w:rPr>
            </w:pPr>
            <w:r w:rsidRPr="00C94AC2">
              <w:rPr>
                <w:rFonts w:cs="Gisha"/>
                <w:color w:val="000000" w:themeColor="text1"/>
                <w:sz w:val="24"/>
                <w:szCs w:val="24"/>
              </w:rPr>
              <w:t>Os Critérios de habilitação fiscal, econômico-financeira e trabalhista serão apresentados no Edital de Licitação.</w:t>
            </w:r>
          </w:p>
          <w:p w:rsidR="00EE756E" w:rsidRDefault="00EE756E" w:rsidP="00C94AC2">
            <w:pPr>
              <w:pStyle w:val="PargrafodaLista"/>
              <w:numPr>
                <w:ilvl w:val="1"/>
                <w:numId w:val="13"/>
              </w:numPr>
              <w:suppressAutoHyphens/>
              <w:spacing w:after="0" w:line="240" w:lineRule="auto"/>
              <w:jc w:val="both"/>
              <w:rPr>
                <w:rFonts w:cs="Gisha"/>
                <w:color w:val="000000" w:themeColor="text1"/>
                <w:sz w:val="24"/>
                <w:szCs w:val="24"/>
              </w:rPr>
            </w:pPr>
            <w:r w:rsidRPr="00C94AC2">
              <w:rPr>
                <w:rFonts w:cs="Gisha"/>
                <w:color w:val="000000" w:themeColor="text1"/>
                <w:sz w:val="24"/>
                <w:szCs w:val="24"/>
              </w:rPr>
              <w:t>Critérios e práticas de sustentabilidade</w:t>
            </w:r>
          </w:p>
          <w:p w:rsidR="00C94AC2" w:rsidRPr="00C94AC2" w:rsidRDefault="00C94AC2" w:rsidP="00C94AC2">
            <w:pPr>
              <w:pStyle w:val="PargrafodaLista"/>
              <w:suppressAutoHyphens/>
              <w:spacing w:after="0" w:line="240" w:lineRule="auto"/>
              <w:ind w:left="360"/>
              <w:jc w:val="both"/>
              <w:rPr>
                <w:rFonts w:cs="Gisha"/>
                <w:color w:val="000000" w:themeColor="text1"/>
                <w:sz w:val="24"/>
                <w:szCs w:val="24"/>
              </w:rPr>
            </w:pPr>
          </w:p>
          <w:p w:rsidR="00EE756E" w:rsidRPr="00C94AC2" w:rsidRDefault="00EE756E" w:rsidP="00EE756E">
            <w:pPr>
              <w:pStyle w:val="PargrafodaLista"/>
              <w:spacing w:line="240" w:lineRule="auto"/>
              <w:ind w:left="0"/>
              <w:jc w:val="both"/>
              <w:rPr>
                <w:rFonts w:cs="Gisha"/>
                <w:color w:val="000000" w:themeColor="text1"/>
                <w:sz w:val="24"/>
                <w:szCs w:val="24"/>
              </w:rPr>
            </w:pPr>
            <w:r w:rsidRPr="00C94AC2">
              <w:rPr>
                <w:rFonts w:cs="Gisha"/>
                <w:color w:val="000000" w:themeColor="text1"/>
                <w:sz w:val="24"/>
                <w:szCs w:val="24"/>
              </w:rPr>
              <w:t xml:space="preserve">O Estado, no desempenho de suas atividades, é também poluidor na emissão de gases de efeito estufa e responsável pelo desperdício de recursos ambientais como a água, energia e combustíveis, além de ser um consumidor potencial de produtos que agridem o meio ambiente. </w:t>
            </w:r>
          </w:p>
          <w:p w:rsidR="00EE756E" w:rsidRPr="00C94AC2" w:rsidRDefault="00EE756E" w:rsidP="00EE756E">
            <w:pPr>
              <w:pStyle w:val="PargrafodaLista"/>
              <w:spacing w:line="240" w:lineRule="auto"/>
              <w:ind w:left="0"/>
              <w:jc w:val="both"/>
              <w:rPr>
                <w:rFonts w:cs="Gisha"/>
                <w:color w:val="000000" w:themeColor="text1"/>
                <w:sz w:val="24"/>
                <w:szCs w:val="24"/>
              </w:rPr>
            </w:pPr>
            <w:r w:rsidRPr="00C94AC2">
              <w:rPr>
                <w:rFonts w:cs="Gisha"/>
                <w:color w:val="000000" w:themeColor="text1"/>
                <w:sz w:val="24"/>
                <w:szCs w:val="24"/>
              </w:rPr>
              <w:t>Neste sentido, a administração deve buscar através de programas de gestão pública socioambientais, modificar os padrões de produção e consumo nos órgãos públicos, por meio de adoção de novos referenciais de desempenho e atuação, pela inserção da variável socioambiental nas contratações e atividades diárias, gerando economia de recursos públicos e fomentando a responsabilidade socioambiental nas instituições públicas e privadas.</w:t>
            </w:r>
          </w:p>
          <w:p w:rsidR="00EE756E" w:rsidRPr="00C94AC2" w:rsidRDefault="00EE756E" w:rsidP="00EE756E">
            <w:pPr>
              <w:pStyle w:val="PargrafodaLista"/>
              <w:spacing w:line="240" w:lineRule="auto"/>
              <w:ind w:left="0"/>
              <w:jc w:val="both"/>
              <w:rPr>
                <w:rFonts w:cs="Gisha"/>
                <w:color w:val="000000" w:themeColor="text1"/>
                <w:sz w:val="24"/>
                <w:szCs w:val="24"/>
              </w:rPr>
            </w:pPr>
            <w:r w:rsidRPr="00C94AC2">
              <w:rPr>
                <w:rFonts w:cs="Gisha"/>
                <w:color w:val="000000" w:themeColor="text1"/>
                <w:sz w:val="24"/>
                <w:szCs w:val="24"/>
              </w:rPr>
              <w:t>Desse modo, as licitações sustentáveis, assim como a coleta seletiva solidária, a educação ambiental, o uso racional dos bens públicos, bem como a promoção da melhoria do ambiente de trabalho representam algumas das ações desenvolvidas através desses programas.</w:t>
            </w:r>
          </w:p>
          <w:p w:rsidR="00EE756E" w:rsidRPr="00C94AC2" w:rsidRDefault="00EE756E" w:rsidP="00EE756E">
            <w:pPr>
              <w:pStyle w:val="PargrafodaLista"/>
              <w:spacing w:line="240" w:lineRule="auto"/>
              <w:ind w:left="0"/>
              <w:jc w:val="both"/>
              <w:rPr>
                <w:rFonts w:cs="Gisha"/>
                <w:color w:val="000000" w:themeColor="text1"/>
                <w:sz w:val="24"/>
                <w:szCs w:val="24"/>
              </w:rPr>
            </w:pPr>
            <w:r w:rsidRPr="00C94AC2">
              <w:rPr>
                <w:rFonts w:cs="Gisha"/>
                <w:color w:val="000000" w:themeColor="text1"/>
                <w:sz w:val="24"/>
                <w:szCs w:val="24"/>
              </w:rPr>
              <w:t xml:space="preserve">A fundamentação do gestor público para a adoção de práticas de sustentabilidade ambiental quando das compras públicas sustentáveis sejam por aquisições de bens e/ou contratações de serviços, encontra-se amparada em diversos dispositivos legais, a exemplo do disposto nos </w:t>
            </w:r>
            <w:proofErr w:type="spellStart"/>
            <w:r w:rsidRPr="00C94AC2">
              <w:rPr>
                <w:rFonts w:cs="Gisha"/>
                <w:color w:val="000000" w:themeColor="text1"/>
                <w:sz w:val="24"/>
                <w:szCs w:val="24"/>
              </w:rPr>
              <w:t>arts</w:t>
            </w:r>
            <w:proofErr w:type="spellEnd"/>
            <w:r w:rsidRPr="00C94AC2">
              <w:rPr>
                <w:rFonts w:cs="Gisha"/>
                <w:color w:val="000000" w:themeColor="text1"/>
                <w:sz w:val="24"/>
                <w:szCs w:val="24"/>
              </w:rPr>
              <w:t>. 170 e 225 da Constituição Federal, no art. 2º, inciso I e no art. 9º da Lei nº 6.938/1981, no art. 3º da Lei nº 8.666/1993, na Lei nº 12.187/2009 e na Instrução Normativa nº 01/2010 SLTI/MPOG, que prevê que a empresa contratada deverá adotar as práticas de sustentabilidade, na execução dos serviços, no que couber:</w:t>
            </w:r>
          </w:p>
          <w:p w:rsidR="00EE756E" w:rsidRPr="00C94AC2" w:rsidRDefault="00EE756E" w:rsidP="00EE756E">
            <w:pPr>
              <w:pStyle w:val="PargrafodaLista"/>
              <w:numPr>
                <w:ilvl w:val="0"/>
                <w:numId w:val="2"/>
              </w:numPr>
              <w:spacing w:after="0" w:line="240" w:lineRule="auto"/>
              <w:ind w:left="0" w:firstLine="709"/>
              <w:jc w:val="both"/>
              <w:rPr>
                <w:rFonts w:cs="Gisha"/>
                <w:color w:val="000000" w:themeColor="text1"/>
                <w:sz w:val="24"/>
                <w:szCs w:val="24"/>
              </w:rPr>
            </w:pPr>
            <w:r w:rsidRPr="00C94AC2">
              <w:rPr>
                <w:color w:val="000000" w:themeColor="text1"/>
                <w:sz w:val="24"/>
                <w:szCs w:val="24"/>
              </w:rPr>
              <w:t>A empresa contratada deverá adotar critérios para aquisição e uso de equipamentos e complementos que promovam a redução do consumo de água;</w:t>
            </w:r>
          </w:p>
          <w:p w:rsidR="00EE756E" w:rsidRPr="00C94AC2" w:rsidRDefault="00EE756E" w:rsidP="00EE756E">
            <w:pPr>
              <w:pStyle w:val="PargrafodaLista"/>
              <w:numPr>
                <w:ilvl w:val="0"/>
                <w:numId w:val="2"/>
              </w:numPr>
              <w:spacing w:after="0" w:line="240" w:lineRule="auto"/>
              <w:ind w:left="0" w:firstLine="709"/>
              <w:jc w:val="both"/>
              <w:rPr>
                <w:rFonts w:cs="Gisha"/>
                <w:color w:val="000000" w:themeColor="text1"/>
                <w:sz w:val="24"/>
                <w:szCs w:val="24"/>
              </w:rPr>
            </w:pPr>
            <w:r w:rsidRPr="00C94AC2">
              <w:rPr>
                <w:color w:val="000000" w:themeColor="text1"/>
                <w:sz w:val="24"/>
                <w:szCs w:val="24"/>
              </w:rPr>
              <w:t>A empresa contratada deverá utilizar equipamentos que apresentem eficiência energética e redução de consumo, submetendo-os ao fiscal do contrato quando do início dos serviços e nas substituições;</w:t>
            </w:r>
          </w:p>
          <w:p w:rsidR="00EE756E" w:rsidRPr="00C94AC2" w:rsidRDefault="00EE756E" w:rsidP="00C94AC2">
            <w:pPr>
              <w:pStyle w:val="PargrafodaLista"/>
              <w:numPr>
                <w:ilvl w:val="0"/>
                <w:numId w:val="2"/>
              </w:numPr>
              <w:spacing w:after="0" w:line="240" w:lineRule="auto"/>
              <w:ind w:left="0" w:firstLine="709"/>
              <w:jc w:val="both"/>
              <w:rPr>
                <w:color w:val="000000" w:themeColor="text1"/>
                <w:sz w:val="24"/>
                <w:szCs w:val="24"/>
              </w:rPr>
            </w:pPr>
            <w:r w:rsidRPr="00C94AC2">
              <w:rPr>
                <w:color w:val="000000" w:themeColor="text1"/>
                <w:sz w:val="24"/>
                <w:szCs w:val="24"/>
              </w:rPr>
              <w:t>Quanto a natureza dos serviços, trata-se de um contrato de mão-de-obra com dedicação exclusiva de natureza continuada, especializada e em conformidade com a legislação trabalhista, de forma a atender as necessidades de cada ambiente.</w:t>
            </w:r>
          </w:p>
          <w:p w:rsidR="00EE756E" w:rsidRPr="00C94AC2" w:rsidRDefault="00EE756E" w:rsidP="00C94AC2">
            <w:pPr>
              <w:pStyle w:val="PargrafodaLista"/>
              <w:numPr>
                <w:ilvl w:val="0"/>
                <w:numId w:val="2"/>
              </w:numPr>
              <w:spacing w:after="0" w:line="240" w:lineRule="auto"/>
              <w:ind w:left="0" w:firstLine="709"/>
              <w:jc w:val="both"/>
              <w:rPr>
                <w:color w:val="000000" w:themeColor="text1"/>
                <w:sz w:val="24"/>
                <w:szCs w:val="24"/>
              </w:rPr>
            </w:pPr>
            <w:r w:rsidRPr="00C94AC2">
              <w:rPr>
                <w:color w:val="000000" w:themeColor="text1"/>
                <w:sz w:val="24"/>
                <w:szCs w:val="24"/>
              </w:rPr>
              <w:t xml:space="preserve">A duração inicial do contrato será de 12 (doze) meses, e por se tratar de serviços de natureza continuada, poderá, excepcionalmente e mostrada a vantajosidade, ser prorrogado por iguais e sucessivos períodos até o limite legal de 60 meses. </w:t>
            </w:r>
          </w:p>
          <w:p w:rsidR="00EE756E" w:rsidRPr="00C94AC2" w:rsidRDefault="00EE756E" w:rsidP="00C94AC2">
            <w:pPr>
              <w:pStyle w:val="PargrafodaLista"/>
              <w:numPr>
                <w:ilvl w:val="0"/>
                <w:numId w:val="2"/>
              </w:numPr>
              <w:spacing w:after="0" w:line="240" w:lineRule="auto"/>
              <w:ind w:left="0" w:firstLine="709"/>
              <w:jc w:val="both"/>
              <w:rPr>
                <w:rFonts w:eastAsia="Times New Roman" w:cs="Arial"/>
                <w:b/>
                <w:color w:val="000000" w:themeColor="text1"/>
                <w:sz w:val="24"/>
                <w:szCs w:val="24"/>
                <w:lang w:eastAsia="pt-BR"/>
              </w:rPr>
            </w:pPr>
            <w:r w:rsidRPr="00C94AC2">
              <w:rPr>
                <w:color w:val="000000" w:themeColor="text1"/>
                <w:sz w:val="24"/>
                <w:szCs w:val="24"/>
              </w:rPr>
              <w:t>As demais condições relativas às obrigações da Contratada e Contratante serão detalhadas em tópico específico do Termo de Referência.</w:t>
            </w:r>
          </w:p>
        </w:tc>
      </w:tr>
      <w:tr w:rsidR="00903FB2" w:rsidRPr="00C94AC2" w:rsidTr="00C94AC2">
        <w:trPr>
          <w:trHeight w:val="426"/>
          <w:jc w:val="center"/>
        </w:trPr>
        <w:tc>
          <w:tcPr>
            <w:tcW w:w="9648" w:type="dxa"/>
            <w:shd w:val="clear" w:color="auto" w:fill="FFFFFF"/>
            <w:tcMar>
              <w:top w:w="75" w:type="dxa"/>
              <w:left w:w="150" w:type="dxa"/>
              <w:bottom w:w="75" w:type="dxa"/>
              <w:right w:w="150" w:type="dxa"/>
            </w:tcMar>
            <w:hideMark/>
          </w:tcPr>
          <w:p w:rsidR="00903FB2" w:rsidRPr="00C94AC2" w:rsidRDefault="00C94AC2" w:rsidP="00EE756E">
            <w:pPr>
              <w:spacing w:after="0" w:line="240" w:lineRule="auto"/>
              <w:jc w:val="both"/>
              <w:textAlignment w:val="baseline"/>
              <w:rPr>
                <w:rFonts w:eastAsia="Times New Roman" w:cs="Arial"/>
                <w:b/>
                <w:color w:val="000000" w:themeColor="text1"/>
                <w:sz w:val="24"/>
                <w:szCs w:val="24"/>
                <w:lang w:eastAsia="pt-BR"/>
              </w:rPr>
            </w:pPr>
            <w:r>
              <w:rPr>
                <w:rFonts w:eastAsia="Times New Roman" w:cs="Arial"/>
                <w:b/>
                <w:color w:val="000000" w:themeColor="text1"/>
                <w:sz w:val="24"/>
                <w:szCs w:val="24"/>
                <w:lang w:eastAsia="pt-BR"/>
              </w:rPr>
              <w:lastRenderedPageBreak/>
              <w:t>5</w:t>
            </w:r>
            <w:r w:rsidR="00903FB2" w:rsidRPr="00C94AC2">
              <w:rPr>
                <w:rFonts w:eastAsia="Times New Roman" w:cs="Arial"/>
                <w:b/>
                <w:color w:val="000000" w:themeColor="text1"/>
                <w:sz w:val="24"/>
                <w:szCs w:val="24"/>
                <w:lang w:eastAsia="pt-BR"/>
              </w:rPr>
              <w:t xml:space="preserve">. Estimativa das quantidades, acompanhadas das memórias de cálculo e dos </w:t>
            </w:r>
            <w:r w:rsidR="00EE756E" w:rsidRPr="00C94AC2">
              <w:rPr>
                <w:rFonts w:eastAsia="Times New Roman" w:cs="Arial"/>
                <w:b/>
                <w:color w:val="000000" w:themeColor="text1"/>
                <w:sz w:val="24"/>
                <w:szCs w:val="24"/>
                <w:lang w:eastAsia="pt-BR"/>
              </w:rPr>
              <w:t>documentos que lhe dão suporte.</w:t>
            </w:r>
          </w:p>
        </w:tc>
      </w:tr>
      <w:tr w:rsidR="00903FB2" w:rsidRPr="00C94AC2" w:rsidTr="00C94AC2">
        <w:trPr>
          <w:jc w:val="center"/>
        </w:trPr>
        <w:tc>
          <w:tcPr>
            <w:tcW w:w="9648" w:type="dxa"/>
            <w:shd w:val="clear" w:color="auto" w:fill="FFFFFF"/>
            <w:tcMar>
              <w:top w:w="75" w:type="dxa"/>
              <w:left w:w="150" w:type="dxa"/>
              <w:bottom w:w="75" w:type="dxa"/>
              <w:right w:w="150" w:type="dxa"/>
            </w:tcMar>
            <w:hideMark/>
          </w:tcPr>
          <w:p w:rsidR="00903FB2" w:rsidRPr="00C94AC2" w:rsidRDefault="00903FB2" w:rsidP="00EE756E">
            <w:pPr>
              <w:suppressAutoHyphens/>
              <w:spacing w:after="0" w:line="240" w:lineRule="auto"/>
              <w:jc w:val="both"/>
              <w:rPr>
                <w:rFonts w:eastAsia="Times New Roman" w:cs="Arial"/>
                <w:color w:val="000000" w:themeColor="text1"/>
                <w:sz w:val="24"/>
                <w:szCs w:val="24"/>
                <w:lang w:eastAsia="pt-BR"/>
              </w:rPr>
            </w:pPr>
            <w:r w:rsidRPr="00C94AC2">
              <w:rPr>
                <w:rFonts w:cs="Gisha"/>
                <w:color w:val="000000" w:themeColor="text1"/>
                <w:sz w:val="24"/>
                <w:szCs w:val="24"/>
              </w:rPr>
              <w:t xml:space="preserve">A demanda do serviço, objeto deste estudo, contempla as necessidades dos diversos espaços no âmbito IFPB – Campus João Pessoa. Deste modo, os quantitativos dos serviços foram estimados de acordo com o histórico de utilização dos serviços de </w:t>
            </w:r>
            <w:r w:rsidR="00557376" w:rsidRPr="00C94AC2">
              <w:rPr>
                <w:rFonts w:cs="Gisha"/>
                <w:color w:val="000000" w:themeColor="text1"/>
                <w:sz w:val="24"/>
                <w:szCs w:val="24"/>
              </w:rPr>
              <w:t xml:space="preserve">apoio a </w:t>
            </w:r>
            <w:r w:rsidR="00E760A9" w:rsidRPr="00C94AC2">
              <w:rPr>
                <w:rFonts w:cs="Gisha"/>
                <w:color w:val="000000" w:themeColor="text1"/>
                <w:sz w:val="24"/>
                <w:szCs w:val="24"/>
              </w:rPr>
              <w:t>administração</w:t>
            </w:r>
            <w:r w:rsidRPr="00C94AC2">
              <w:rPr>
                <w:rFonts w:cs="Gisha"/>
                <w:color w:val="000000" w:themeColor="text1"/>
                <w:sz w:val="24"/>
                <w:szCs w:val="24"/>
              </w:rPr>
              <w:t xml:space="preserve"> realizados nos últimos anos</w:t>
            </w:r>
            <w:r w:rsidR="00557376" w:rsidRPr="00C94AC2">
              <w:rPr>
                <w:rFonts w:cs="Gisha"/>
                <w:color w:val="000000" w:themeColor="text1"/>
                <w:sz w:val="24"/>
                <w:szCs w:val="24"/>
              </w:rPr>
              <w:t>.</w:t>
            </w:r>
          </w:p>
        </w:tc>
      </w:tr>
      <w:tr w:rsidR="00903FB2" w:rsidRPr="00C94AC2" w:rsidTr="00C94AC2">
        <w:trPr>
          <w:trHeight w:val="443"/>
          <w:jc w:val="center"/>
        </w:trPr>
        <w:tc>
          <w:tcPr>
            <w:tcW w:w="9648" w:type="dxa"/>
            <w:shd w:val="clear" w:color="auto" w:fill="FFFFFF"/>
            <w:tcMar>
              <w:top w:w="75" w:type="dxa"/>
              <w:left w:w="150" w:type="dxa"/>
              <w:bottom w:w="75" w:type="dxa"/>
              <w:right w:w="150" w:type="dxa"/>
            </w:tcMar>
            <w:hideMark/>
          </w:tcPr>
          <w:p w:rsidR="00903FB2" w:rsidRPr="00C94AC2" w:rsidRDefault="00C94AC2" w:rsidP="00EE756E">
            <w:pPr>
              <w:spacing w:after="0" w:line="240" w:lineRule="auto"/>
              <w:jc w:val="both"/>
              <w:textAlignment w:val="baseline"/>
              <w:rPr>
                <w:rFonts w:eastAsia="Times New Roman" w:cs="Arial"/>
                <w:b/>
                <w:color w:val="000000" w:themeColor="text1"/>
                <w:sz w:val="24"/>
                <w:szCs w:val="24"/>
                <w:lang w:eastAsia="pt-BR"/>
              </w:rPr>
            </w:pPr>
            <w:r>
              <w:rPr>
                <w:rFonts w:eastAsia="Times New Roman" w:cs="Arial"/>
                <w:b/>
                <w:color w:val="000000" w:themeColor="text1"/>
                <w:sz w:val="24"/>
                <w:szCs w:val="24"/>
                <w:lang w:eastAsia="pt-BR"/>
              </w:rPr>
              <w:t>6</w:t>
            </w:r>
            <w:r w:rsidR="00903FB2" w:rsidRPr="00C94AC2">
              <w:rPr>
                <w:rFonts w:eastAsia="Times New Roman" w:cs="Arial"/>
                <w:b/>
                <w:color w:val="000000" w:themeColor="text1"/>
                <w:sz w:val="24"/>
                <w:szCs w:val="24"/>
                <w:lang w:eastAsia="pt-BR"/>
              </w:rPr>
              <w:t>. Levantamento de mercado e justificativa da escolha do tipo de solução a contratar</w:t>
            </w:r>
          </w:p>
        </w:tc>
      </w:tr>
      <w:tr w:rsidR="00903FB2" w:rsidRPr="00C94AC2" w:rsidTr="00C94AC2">
        <w:trPr>
          <w:jc w:val="center"/>
        </w:trPr>
        <w:tc>
          <w:tcPr>
            <w:tcW w:w="9648" w:type="dxa"/>
            <w:shd w:val="clear" w:color="auto" w:fill="FFFFFF"/>
            <w:tcMar>
              <w:top w:w="75" w:type="dxa"/>
              <w:left w:w="150" w:type="dxa"/>
              <w:bottom w:w="75" w:type="dxa"/>
              <w:right w:w="150" w:type="dxa"/>
            </w:tcMar>
            <w:hideMark/>
          </w:tcPr>
          <w:p w:rsidR="00903FB2" w:rsidRPr="00C94AC2" w:rsidRDefault="00903FB2" w:rsidP="00EE756E">
            <w:pPr>
              <w:spacing w:after="0" w:line="240" w:lineRule="auto"/>
              <w:jc w:val="both"/>
              <w:textAlignment w:val="baseline"/>
              <w:rPr>
                <w:rFonts w:cs="Gisha"/>
                <w:color w:val="000000" w:themeColor="text1"/>
                <w:sz w:val="24"/>
                <w:szCs w:val="24"/>
              </w:rPr>
            </w:pPr>
            <w:r w:rsidRPr="00C94AC2">
              <w:rPr>
                <w:rFonts w:cs="Gisha"/>
                <w:color w:val="000000" w:themeColor="text1"/>
                <w:sz w:val="24"/>
                <w:szCs w:val="24"/>
              </w:rPr>
              <w:t>Com base nos requisitos definidos, realizou-se o levantamento para identificar as soluções existentes no mercado, de modo a alcançar os resultados pretendidos e atender à necessidade da contratação, com os respectivos preços estimados, levando-se em conta aspectos de economicidade, eficácia, eficiência e padronização.</w:t>
            </w:r>
          </w:p>
          <w:p w:rsidR="00E760A9" w:rsidRPr="00C94AC2" w:rsidRDefault="00903FB2" w:rsidP="00EE756E">
            <w:pPr>
              <w:spacing w:after="0" w:line="240" w:lineRule="auto"/>
              <w:jc w:val="both"/>
              <w:textAlignment w:val="baseline"/>
              <w:rPr>
                <w:rFonts w:cs="Gisha"/>
                <w:color w:val="000000" w:themeColor="text1"/>
                <w:sz w:val="24"/>
                <w:szCs w:val="24"/>
              </w:rPr>
            </w:pPr>
            <w:r w:rsidRPr="00C94AC2">
              <w:rPr>
                <w:rFonts w:cs="Gisha"/>
                <w:color w:val="000000" w:themeColor="text1"/>
                <w:sz w:val="24"/>
                <w:szCs w:val="24"/>
              </w:rPr>
              <w:t>Realizando uma pesquisa no mercado local, identificamos diversas empresas que atendem aos requisitos e</w:t>
            </w:r>
            <w:r w:rsidR="00E760A9" w:rsidRPr="00C94AC2">
              <w:rPr>
                <w:rFonts w:cs="Gisha"/>
                <w:color w:val="000000" w:themeColor="text1"/>
                <w:sz w:val="24"/>
                <w:szCs w:val="24"/>
              </w:rPr>
              <w:t>stabelecidos para a contratação.</w:t>
            </w:r>
          </w:p>
          <w:p w:rsidR="00903FB2" w:rsidRPr="00C94AC2" w:rsidRDefault="00E760A9" w:rsidP="00EE756E">
            <w:pPr>
              <w:spacing w:line="240" w:lineRule="auto"/>
              <w:jc w:val="both"/>
              <w:rPr>
                <w:rFonts w:eastAsia="Times New Roman" w:cs="Gisha"/>
                <w:color w:val="000000" w:themeColor="text1"/>
                <w:sz w:val="24"/>
                <w:szCs w:val="24"/>
                <w:lang w:eastAsia="pt-BR"/>
              </w:rPr>
            </w:pPr>
            <w:r w:rsidRPr="00C94AC2">
              <w:rPr>
                <w:rFonts w:eastAsia="Times New Roman" w:cs="Gisha"/>
                <w:color w:val="000000" w:themeColor="text1"/>
                <w:sz w:val="24"/>
                <w:szCs w:val="24"/>
                <w:lang w:eastAsia="pt-BR"/>
              </w:rPr>
              <w:t xml:space="preserve">Sendo assim, </w:t>
            </w:r>
            <w:proofErr w:type="spellStart"/>
            <w:r w:rsidRPr="00C94AC2">
              <w:rPr>
                <w:rFonts w:eastAsia="Times New Roman" w:cs="Gisha"/>
                <w:color w:val="000000" w:themeColor="text1"/>
                <w:sz w:val="24"/>
                <w:szCs w:val="24"/>
                <w:lang w:eastAsia="pt-BR"/>
              </w:rPr>
              <w:t>foi</w:t>
            </w:r>
            <w:r w:rsidR="00903FB2" w:rsidRPr="00C94AC2">
              <w:rPr>
                <w:rFonts w:eastAsia="Times New Roman" w:cs="Gisha"/>
                <w:color w:val="000000" w:themeColor="text1"/>
                <w:sz w:val="24"/>
                <w:szCs w:val="24"/>
                <w:lang w:eastAsia="pt-BR"/>
              </w:rPr>
              <w:t>levantadas</w:t>
            </w:r>
            <w:proofErr w:type="spellEnd"/>
            <w:r w:rsidR="00903FB2" w:rsidRPr="00C94AC2">
              <w:rPr>
                <w:rFonts w:eastAsia="Times New Roman" w:cs="Gisha"/>
                <w:color w:val="000000" w:themeColor="text1"/>
                <w:sz w:val="24"/>
                <w:szCs w:val="24"/>
                <w:lang w:eastAsia="pt-BR"/>
              </w:rPr>
              <w:t xml:space="preserve"> a seguinte soluç</w:t>
            </w:r>
            <w:r w:rsidRPr="00C94AC2">
              <w:rPr>
                <w:rFonts w:eastAsia="Times New Roman" w:cs="Gisha"/>
                <w:color w:val="000000" w:themeColor="text1"/>
                <w:sz w:val="24"/>
                <w:szCs w:val="24"/>
                <w:lang w:eastAsia="pt-BR"/>
              </w:rPr>
              <w:t xml:space="preserve">ão </w:t>
            </w:r>
            <w:r w:rsidR="00903FB2" w:rsidRPr="00C94AC2">
              <w:rPr>
                <w:rFonts w:eastAsia="Times New Roman" w:cs="Gisha"/>
                <w:color w:val="000000" w:themeColor="text1"/>
                <w:sz w:val="24"/>
                <w:szCs w:val="24"/>
                <w:lang w:eastAsia="pt-BR"/>
              </w:rPr>
              <w:t>de mercado:</w:t>
            </w:r>
          </w:p>
          <w:p w:rsidR="00903FB2" w:rsidRPr="00C94AC2" w:rsidRDefault="00903FB2" w:rsidP="00EE756E">
            <w:pPr>
              <w:pStyle w:val="PargrafodaLista"/>
              <w:numPr>
                <w:ilvl w:val="0"/>
                <w:numId w:val="4"/>
              </w:numPr>
              <w:spacing w:line="240" w:lineRule="auto"/>
              <w:jc w:val="both"/>
              <w:rPr>
                <w:rFonts w:eastAsia="Times New Roman" w:cs="Gisha"/>
                <w:color w:val="000000" w:themeColor="text1"/>
                <w:sz w:val="24"/>
                <w:szCs w:val="24"/>
                <w:lang w:eastAsia="pt-BR"/>
              </w:rPr>
            </w:pPr>
            <w:r w:rsidRPr="00C94AC2">
              <w:rPr>
                <w:color w:val="000000" w:themeColor="text1"/>
                <w:sz w:val="24"/>
                <w:szCs w:val="24"/>
              </w:rPr>
              <w:t xml:space="preserve">Contratação de serviços constante na planilha orçamentária, por </w:t>
            </w:r>
            <w:r w:rsidR="00E760A9" w:rsidRPr="00C94AC2">
              <w:rPr>
                <w:color w:val="000000" w:themeColor="text1"/>
                <w:sz w:val="24"/>
                <w:szCs w:val="24"/>
              </w:rPr>
              <w:t xml:space="preserve">posto </w:t>
            </w:r>
            <w:r w:rsidRPr="00C94AC2">
              <w:rPr>
                <w:color w:val="000000" w:themeColor="text1"/>
                <w:sz w:val="24"/>
                <w:szCs w:val="24"/>
              </w:rPr>
              <w:t xml:space="preserve">de serviço, </w:t>
            </w:r>
            <w:r w:rsidR="00E760A9" w:rsidRPr="00C94AC2">
              <w:rPr>
                <w:color w:val="000000" w:themeColor="text1"/>
                <w:sz w:val="24"/>
                <w:szCs w:val="24"/>
              </w:rPr>
              <w:t xml:space="preserve">para apoio administrativo ao </w:t>
            </w:r>
            <w:r w:rsidRPr="00C94AC2">
              <w:rPr>
                <w:color w:val="000000" w:themeColor="text1"/>
                <w:sz w:val="24"/>
                <w:szCs w:val="24"/>
              </w:rPr>
              <w:t xml:space="preserve">Campus João Pessoa, como critério de pagamento, os serviços efetivamente prestados, </w:t>
            </w:r>
            <w:r w:rsidR="00E760A9" w:rsidRPr="00C94AC2">
              <w:rPr>
                <w:color w:val="000000" w:themeColor="text1"/>
                <w:sz w:val="24"/>
                <w:szCs w:val="24"/>
              </w:rPr>
              <w:t xml:space="preserve">incluindo </w:t>
            </w:r>
            <w:r w:rsidRPr="00C94AC2">
              <w:rPr>
                <w:color w:val="000000" w:themeColor="text1"/>
                <w:sz w:val="24"/>
                <w:szCs w:val="24"/>
              </w:rPr>
              <w:t xml:space="preserve">mão-de-obra, quantificados por </w:t>
            </w:r>
            <w:r w:rsidR="00E760A9" w:rsidRPr="00C94AC2">
              <w:rPr>
                <w:color w:val="000000" w:themeColor="text1"/>
                <w:sz w:val="24"/>
                <w:szCs w:val="24"/>
              </w:rPr>
              <w:t>posto de trabalho</w:t>
            </w:r>
            <w:r w:rsidRPr="00C94AC2">
              <w:rPr>
                <w:color w:val="000000" w:themeColor="text1"/>
                <w:sz w:val="24"/>
                <w:szCs w:val="24"/>
              </w:rPr>
              <w:t>;</w:t>
            </w:r>
          </w:p>
          <w:p w:rsidR="00903FB2" w:rsidRPr="00C94AC2" w:rsidRDefault="00903FB2" w:rsidP="00EE756E">
            <w:pPr>
              <w:pStyle w:val="PargrafodaLista"/>
              <w:spacing w:line="240" w:lineRule="auto"/>
              <w:ind w:left="405"/>
              <w:jc w:val="both"/>
              <w:rPr>
                <w:rFonts w:eastAsia="Times New Roman" w:cs="Gisha"/>
                <w:color w:val="000000" w:themeColor="text1"/>
                <w:sz w:val="24"/>
                <w:szCs w:val="24"/>
                <w:lang w:eastAsia="pt-BR"/>
              </w:rPr>
            </w:pPr>
          </w:p>
          <w:p w:rsidR="00903FB2" w:rsidRPr="00C94AC2" w:rsidRDefault="00903FB2" w:rsidP="00EE756E">
            <w:pPr>
              <w:pStyle w:val="PargrafodaLista"/>
              <w:spacing w:line="240" w:lineRule="auto"/>
              <w:ind w:left="405"/>
              <w:jc w:val="both"/>
              <w:rPr>
                <w:color w:val="000000" w:themeColor="text1"/>
                <w:sz w:val="24"/>
                <w:szCs w:val="24"/>
              </w:rPr>
            </w:pPr>
            <w:r w:rsidRPr="00C94AC2">
              <w:rPr>
                <w:rFonts w:eastAsia="Times New Roman" w:cs="Gisha"/>
                <w:color w:val="000000" w:themeColor="text1"/>
                <w:sz w:val="24"/>
                <w:szCs w:val="24"/>
                <w:lang w:eastAsia="pt-BR"/>
              </w:rPr>
              <w:t>Considerando as ponderações realizadas para cada uma das soluções apresentadas, entende-se a primeira como solução mais adequada,</w:t>
            </w:r>
            <w:r w:rsidRPr="00C94AC2">
              <w:rPr>
                <w:color w:val="000000" w:themeColor="text1"/>
                <w:sz w:val="24"/>
                <w:szCs w:val="24"/>
              </w:rPr>
              <w:t xml:space="preserve"> uma vez que atende as determinações legais e a contingência atual, tal opção ponderou outras metodologias de contratações anteriores de outras instituições Federais, bem como a noss</w:t>
            </w:r>
            <w:r w:rsidR="00E760A9" w:rsidRPr="00C94AC2">
              <w:rPr>
                <w:color w:val="000000" w:themeColor="text1"/>
                <w:sz w:val="24"/>
                <w:szCs w:val="24"/>
              </w:rPr>
              <w:t>a última contratação do gênero.</w:t>
            </w:r>
          </w:p>
        </w:tc>
      </w:tr>
      <w:tr w:rsidR="00903FB2" w:rsidRPr="00C94AC2" w:rsidTr="00C94AC2">
        <w:trPr>
          <w:trHeight w:val="170"/>
          <w:jc w:val="center"/>
        </w:trPr>
        <w:tc>
          <w:tcPr>
            <w:tcW w:w="9648" w:type="dxa"/>
            <w:shd w:val="clear" w:color="auto" w:fill="FFFFFF"/>
            <w:tcMar>
              <w:top w:w="75" w:type="dxa"/>
              <w:left w:w="150" w:type="dxa"/>
              <w:bottom w:w="75" w:type="dxa"/>
              <w:right w:w="150" w:type="dxa"/>
            </w:tcMar>
            <w:hideMark/>
          </w:tcPr>
          <w:p w:rsidR="00903FB2" w:rsidRPr="00C94AC2" w:rsidRDefault="00C94AC2" w:rsidP="00EE756E">
            <w:pPr>
              <w:spacing w:after="0" w:line="240" w:lineRule="auto"/>
              <w:jc w:val="both"/>
              <w:textAlignment w:val="baseline"/>
              <w:rPr>
                <w:rFonts w:eastAsia="Times New Roman" w:cs="Arial"/>
                <w:b/>
                <w:color w:val="000000" w:themeColor="text1"/>
                <w:sz w:val="24"/>
                <w:szCs w:val="24"/>
                <w:lang w:eastAsia="pt-BR"/>
              </w:rPr>
            </w:pPr>
            <w:r>
              <w:rPr>
                <w:rFonts w:eastAsia="Times New Roman" w:cs="Arial"/>
                <w:b/>
                <w:color w:val="000000" w:themeColor="text1"/>
                <w:sz w:val="24"/>
                <w:szCs w:val="24"/>
                <w:lang w:eastAsia="pt-BR"/>
              </w:rPr>
              <w:t>7</w:t>
            </w:r>
            <w:r w:rsidR="00903FB2" w:rsidRPr="00C94AC2">
              <w:rPr>
                <w:rFonts w:eastAsia="Times New Roman" w:cs="Arial"/>
                <w:b/>
                <w:color w:val="000000" w:themeColor="text1"/>
                <w:sz w:val="24"/>
                <w:szCs w:val="24"/>
                <w:lang w:eastAsia="pt-BR"/>
              </w:rPr>
              <w:t xml:space="preserve">. Definição do método para estimativas de preços ou dos meios de </w:t>
            </w:r>
            <w:r w:rsidR="00EE756E" w:rsidRPr="00C94AC2">
              <w:rPr>
                <w:rFonts w:eastAsia="Times New Roman" w:cs="Arial"/>
                <w:b/>
                <w:color w:val="000000" w:themeColor="text1"/>
                <w:sz w:val="24"/>
                <w:szCs w:val="24"/>
                <w:lang w:eastAsia="pt-BR"/>
              </w:rPr>
              <w:t>previsão de preços referenciais</w:t>
            </w:r>
          </w:p>
        </w:tc>
      </w:tr>
      <w:tr w:rsidR="0004112F" w:rsidRPr="00C94AC2" w:rsidTr="00C94AC2">
        <w:trPr>
          <w:trHeight w:val="170"/>
          <w:jc w:val="center"/>
        </w:trPr>
        <w:tc>
          <w:tcPr>
            <w:tcW w:w="9648" w:type="dxa"/>
            <w:shd w:val="clear" w:color="auto" w:fill="FFFFFF"/>
            <w:tcMar>
              <w:top w:w="75" w:type="dxa"/>
              <w:left w:w="150" w:type="dxa"/>
              <w:bottom w:w="75" w:type="dxa"/>
              <w:right w:w="150" w:type="dxa"/>
            </w:tcMar>
          </w:tcPr>
          <w:p w:rsidR="0004112F" w:rsidRPr="00C94AC2" w:rsidRDefault="0004112F" w:rsidP="0004112F">
            <w:pPr>
              <w:spacing w:line="240" w:lineRule="auto"/>
              <w:rPr>
                <w:rFonts w:cs="Gisha"/>
                <w:sz w:val="24"/>
                <w:szCs w:val="24"/>
              </w:rPr>
            </w:pPr>
            <w:r w:rsidRPr="00C94AC2">
              <w:rPr>
                <w:rFonts w:cs="Gisha"/>
                <w:sz w:val="24"/>
                <w:szCs w:val="24"/>
              </w:rPr>
              <w:t>Para a estimativa dos preços da contratação, foram utilizadas como parâmetros para o levantamento de preços, as disposições contidas nos seguintes normativos:</w:t>
            </w:r>
          </w:p>
          <w:p w:rsidR="0004112F" w:rsidRPr="00C94AC2" w:rsidRDefault="0004112F" w:rsidP="0004112F">
            <w:pPr>
              <w:pStyle w:val="PargrafodaLista"/>
              <w:numPr>
                <w:ilvl w:val="0"/>
                <w:numId w:val="8"/>
              </w:numPr>
              <w:spacing w:after="200" w:line="240" w:lineRule="auto"/>
              <w:contextualSpacing w:val="0"/>
              <w:jc w:val="both"/>
              <w:rPr>
                <w:rFonts w:cs="Gisha"/>
                <w:sz w:val="24"/>
                <w:szCs w:val="24"/>
              </w:rPr>
            </w:pPr>
            <w:r w:rsidRPr="00C94AC2">
              <w:rPr>
                <w:rFonts w:cs="Gisha"/>
                <w:sz w:val="24"/>
                <w:szCs w:val="24"/>
              </w:rPr>
              <w:t xml:space="preserve">Instrução Normativa SEGES/MPDG nº 5, de 27 de junho de 2014. </w:t>
            </w:r>
          </w:p>
          <w:p w:rsidR="0004112F" w:rsidRPr="00C94AC2" w:rsidRDefault="0004112F" w:rsidP="0004112F">
            <w:pPr>
              <w:pStyle w:val="PargrafodaLista"/>
              <w:numPr>
                <w:ilvl w:val="0"/>
                <w:numId w:val="8"/>
              </w:numPr>
              <w:spacing w:after="200" w:line="240" w:lineRule="auto"/>
              <w:contextualSpacing w:val="0"/>
              <w:jc w:val="both"/>
              <w:rPr>
                <w:rFonts w:cs="Gisha"/>
                <w:sz w:val="24"/>
                <w:szCs w:val="24"/>
              </w:rPr>
            </w:pPr>
            <w:r w:rsidRPr="00C94AC2">
              <w:rPr>
                <w:rFonts w:cs="Gisha"/>
                <w:sz w:val="24"/>
                <w:szCs w:val="24"/>
              </w:rPr>
              <w:t>POP n.º 001/2017/Unidade de Compras/PRAF.</w:t>
            </w:r>
          </w:p>
          <w:p w:rsidR="0004112F" w:rsidRPr="00C94AC2" w:rsidRDefault="0004112F" w:rsidP="0004112F">
            <w:pPr>
              <w:pStyle w:val="PargrafodaLista"/>
              <w:numPr>
                <w:ilvl w:val="0"/>
                <w:numId w:val="8"/>
              </w:numPr>
              <w:spacing w:line="240" w:lineRule="auto"/>
              <w:rPr>
                <w:rFonts w:cs="Gisha"/>
                <w:sz w:val="24"/>
                <w:szCs w:val="24"/>
              </w:rPr>
            </w:pPr>
            <w:r w:rsidRPr="00C94AC2">
              <w:rPr>
                <w:rFonts w:cs="Gisha"/>
                <w:sz w:val="24"/>
                <w:szCs w:val="24"/>
              </w:rPr>
              <w:t>Instrução Normativa nº 05/2017 - SEGES.</w:t>
            </w:r>
          </w:p>
          <w:p w:rsidR="0004112F" w:rsidRPr="00C94AC2" w:rsidRDefault="0004112F" w:rsidP="0004112F">
            <w:pPr>
              <w:spacing w:after="0" w:line="240" w:lineRule="auto"/>
              <w:jc w:val="both"/>
              <w:textAlignment w:val="baseline"/>
              <w:rPr>
                <w:rFonts w:eastAsia="Times New Roman" w:cs="Arial"/>
                <w:b/>
                <w:color w:val="000000" w:themeColor="text1"/>
                <w:sz w:val="24"/>
                <w:szCs w:val="24"/>
                <w:lang w:eastAsia="pt-BR"/>
              </w:rPr>
            </w:pPr>
            <w:r w:rsidRPr="00C94AC2">
              <w:rPr>
                <w:rFonts w:cs="Gisha"/>
                <w:sz w:val="24"/>
                <w:szCs w:val="24"/>
              </w:rPr>
              <w:t>As propostas oriundas da pesquisa encontram-se juntados aos autos do presente processo e para a sua elaboração orientou-se as empresas a considerar todos os encargos, tributos e demais benefícios, de acordo com o Modelo de Planilha de Custo e Formação de Preços elaborado pelo Ministério do Planejamento, Orçamento e Gestão – MPOG. Os preços médios obtidos estão sintetizados na tabela abaixo:</w:t>
            </w:r>
          </w:p>
        </w:tc>
      </w:tr>
      <w:tr w:rsidR="00903FB2" w:rsidRPr="00C94AC2" w:rsidTr="00C94AC2">
        <w:trPr>
          <w:jc w:val="center"/>
        </w:trPr>
        <w:tc>
          <w:tcPr>
            <w:tcW w:w="9648" w:type="dxa"/>
            <w:shd w:val="clear" w:color="auto" w:fill="FFFFFF"/>
            <w:tcMar>
              <w:top w:w="75" w:type="dxa"/>
              <w:left w:w="150" w:type="dxa"/>
              <w:bottom w:w="75" w:type="dxa"/>
              <w:right w:w="150" w:type="dxa"/>
            </w:tcMar>
            <w:hideMark/>
          </w:tcPr>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1131"/>
              <w:gridCol w:w="3287"/>
              <w:gridCol w:w="920"/>
              <w:gridCol w:w="912"/>
              <w:gridCol w:w="823"/>
              <w:gridCol w:w="1222"/>
              <w:gridCol w:w="1204"/>
            </w:tblGrid>
            <w:tr w:rsidR="0078304F" w:rsidRPr="00174D2D" w:rsidTr="00392629">
              <w:trPr>
                <w:trHeight w:val="553"/>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Times New Roman"/>
                      <w:b/>
                      <w:bCs/>
                      <w:color w:val="000000"/>
                      <w:szCs w:val="20"/>
                    </w:rPr>
                  </w:pPr>
                  <w:r w:rsidRPr="00174D2D">
                    <w:rPr>
                      <w:rFonts w:cs="Times New Roman"/>
                      <w:b/>
                      <w:bCs/>
                      <w:color w:val="000000"/>
                      <w:szCs w:val="20"/>
                    </w:rPr>
                    <w:lastRenderedPageBreak/>
                    <w:t>Item</w:t>
                  </w:r>
                </w:p>
              </w:tc>
              <w:tc>
                <w:tcPr>
                  <w:tcW w:w="1131"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Times New Roman"/>
                      <w:b/>
                      <w:bCs/>
                      <w:color w:val="000000"/>
                      <w:szCs w:val="20"/>
                    </w:rPr>
                  </w:pPr>
                  <w:r w:rsidRPr="00174D2D">
                    <w:rPr>
                      <w:rFonts w:cs="Times New Roman"/>
                      <w:b/>
                      <w:bCs/>
                      <w:color w:val="000000"/>
                      <w:szCs w:val="20"/>
                    </w:rPr>
                    <w:t>Grupos CCT</w:t>
                  </w:r>
                  <w:r w:rsidRPr="00174D2D">
                    <w:rPr>
                      <w:rFonts w:cs="Times New Roman"/>
                      <w:b/>
                      <w:bCs/>
                      <w:color w:val="000000"/>
                      <w:szCs w:val="20"/>
                      <w:vertAlign w:val="superscript"/>
                    </w:rPr>
                    <w:t>(*)</w:t>
                  </w:r>
                </w:p>
              </w:tc>
              <w:tc>
                <w:tcPr>
                  <w:tcW w:w="3287"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Times New Roman"/>
                      <w:b/>
                      <w:bCs/>
                      <w:color w:val="000000"/>
                      <w:szCs w:val="20"/>
                    </w:rPr>
                  </w:pPr>
                  <w:r w:rsidRPr="00174D2D">
                    <w:rPr>
                      <w:rFonts w:cs="Times New Roman"/>
                      <w:b/>
                      <w:bCs/>
                      <w:color w:val="000000"/>
                      <w:szCs w:val="20"/>
                    </w:rPr>
                    <w:t>Especificação</w:t>
                  </w:r>
                </w:p>
              </w:tc>
              <w:tc>
                <w:tcPr>
                  <w:tcW w:w="920"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Times New Roman"/>
                      <w:b/>
                      <w:bCs/>
                      <w:color w:val="000000"/>
                      <w:szCs w:val="20"/>
                    </w:rPr>
                  </w:pPr>
                  <w:r w:rsidRPr="00174D2D">
                    <w:rPr>
                      <w:rFonts w:cs="Times New Roman"/>
                      <w:b/>
                      <w:bCs/>
                      <w:color w:val="000000"/>
                      <w:szCs w:val="20"/>
                    </w:rPr>
                    <w:t>CBO</w:t>
                  </w:r>
                </w:p>
              </w:tc>
              <w:tc>
                <w:tcPr>
                  <w:tcW w:w="912"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Times New Roman"/>
                      <w:b/>
                      <w:bCs/>
                      <w:color w:val="000000"/>
                      <w:szCs w:val="20"/>
                    </w:rPr>
                  </w:pPr>
                  <w:r w:rsidRPr="00174D2D">
                    <w:rPr>
                      <w:rFonts w:cs="Times New Roman"/>
                      <w:b/>
                      <w:bCs/>
                      <w:color w:val="000000"/>
                      <w:szCs w:val="20"/>
                    </w:rPr>
                    <w:t>Unidade</w:t>
                  </w:r>
                </w:p>
              </w:tc>
              <w:tc>
                <w:tcPr>
                  <w:tcW w:w="823"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Times New Roman"/>
                      <w:b/>
                      <w:bCs/>
                      <w:color w:val="000000"/>
                      <w:szCs w:val="20"/>
                    </w:rPr>
                  </w:pPr>
                  <w:r w:rsidRPr="00174D2D">
                    <w:rPr>
                      <w:rFonts w:cs="Times New Roman"/>
                      <w:b/>
                      <w:bCs/>
                      <w:color w:val="000000"/>
                      <w:szCs w:val="20"/>
                    </w:rPr>
                    <w:t>Regime</w:t>
                  </w:r>
                </w:p>
              </w:tc>
              <w:tc>
                <w:tcPr>
                  <w:tcW w:w="1222"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Times New Roman"/>
                      <w:b/>
                      <w:bCs/>
                      <w:color w:val="000000"/>
                      <w:szCs w:val="20"/>
                    </w:rPr>
                  </w:pPr>
                  <w:r w:rsidRPr="00174D2D">
                    <w:rPr>
                      <w:rFonts w:cs="Times New Roman"/>
                      <w:b/>
                      <w:bCs/>
                      <w:color w:val="000000"/>
                      <w:szCs w:val="20"/>
                    </w:rPr>
                    <w:t>Quantidade</w:t>
                  </w:r>
                </w:p>
              </w:tc>
              <w:tc>
                <w:tcPr>
                  <w:tcW w:w="1204"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Times New Roman"/>
                      <w:b/>
                      <w:bCs/>
                      <w:color w:val="000000"/>
                      <w:szCs w:val="20"/>
                    </w:rPr>
                  </w:pPr>
                  <w:r w:rsidRPr="00174D2D">
                    <w:rPr>
                      <w:rFonts w:cs="Times New Roman"/>
                      <w:b/>
                      <w:bCs/>
                      <w:color w:val="000000"/>
                      <w:szCs w:val="20"/>
                    </w:rPr>
                    <w:t>Salário CCT</w:t>
                  </w:r>
                  <w:r w:rsidRPr="00174D2D">
                    <w:rPr>
                      <w:rFonts w:cs="Times New Roman"/>
                      <w:b/>
                      <w:bCs/>
                      <w:color w:val="000000"/>
                      <w:szCs w:val="20"/>
                      <w:vertAlign w:val="superscript"/>
                    </w:rPr>
                    <w:t>(*)</w:t>
                  </w:r>
                </w:p>
              </w:tc>
            </w:tr>
            <w:tr w:rsidR="0078304F" w:rsidRPr="00174D2D" w:rsidTr="00392629">
              <w:trPr>
                <w:trHeight w:val="300"/>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01</w:t>
                  </w:r>
                </w:p>
              </w:tc>
              <w:tc>
                <w:tcPr>
                  <w:tcW w:w="1131" w:type="dxa"/>
                  <w:vMerge w:val="restart"/>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Grupo II</w:t>
                  </w:r>
                </w:p>
              </w:tc>
              <w:tc>
                <w:tcPr>
                  <w:tcW w:w="3287"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Porteiro</w:t>
                  </w:r>
                </w:p>
              </w:tc>
              <w:tc>
                <w:tcPr>
                  <w:tcW w:w="920"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shd w:val="clear" w:color="auto" w:fill="FFFFFF"/>
                    </w:rPr>
                    <w:t>5174-10</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Posto</w:t>
                  </w:r>
                </w:p>
              </w:tc>
              <w:tc>
                <w:tcPr>
                  <w:tcW w:w="823"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rPr>
                    <w:t>09</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78304F" w:rsidRPr="00B07A4D" w:rsidRDefault="0078304F" w:rsidP="0078304F">
                  <w:pPr>
                    <w:widowControl w:val="0"/>
                    <w:spacing w:line="276" w:lineRule="auto"/>
                    <w:mirrorIndents/>
                    <w:jc w:val="both"/>
                    <w:rPr>
                      <w:rFonts w:cs="Arial"/>
                      <w:szCs w:val="20"/>
                      <w:shd w:val="clear" w:color="auto" w:fill="FFFFFF"/>
                    </w:rPr>
                  </w:pPr>
                  <w:r w:rsidRPr="00B07A4D">
                    <w:rPr>
                      <w:rFonts w:cs="Arial"/>
                      <w:szCs w:val="20"/>
                      <w:shd w:val="clear" w:color="auto" w:fill="FFFFFF"/>
                    </w:rPr>
                    <w:t>R$ 1.071,10</w:t>
                  </w:r>
                </w:p>
              </w:tc>
            </w:tr>
            <w:tr w:rsidR="0078304F" w:rsidRPr="00174D2D" w:rsidTr="00392629">
              <w:trPr>
                <w:trHeight w:val="300"/>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rPr>
                      <w:rFonts w:cs="Arial"/>
                      <w:szCs w:val="20"/>
                    </w:rPr>
                  </w:pPr>
                </w:p>
              </w:tc>
              <w:tc>
                <w:tcPr>
                  <w:tcW w:w="3287"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Porteiro</w:t>
                  </w:r>
                </w:p>
              </w:tc>
              <w:tc>
                <w:tcPr>
                  <w:tcW w:w="920"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bCs/>
                      <w:szCs w:val="20"/>
                      <w:shd w:val="clear" w:color="auto" w:fill="FFFFFF"/>
                    </w:rPr>
                  </w:pPr>
                  <w:r w:rsidRPr="00174D2D">
                    <w:rPr>
                      <w:rFonts w:cs="Arial"/>
                      <w:bCs/>
                      <w:szCs w:val="20"/>
                      <w:shd w:val="clear" w:color="auto" w:fill="FFFFFF"/>
                    </w:rPr>
                    <w:t>5174-10</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Posto</w:t>
                  </w:r>
                </w:p>
              </w:tc>
              <w:tc>
                <w:tcPr>
                  <w:tcW w:w="823"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12x36h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rPr>
                    <w:t>04</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78304F" w:rsidRPr="00B07A4D" w:rsidRDefault="0078304F" w:rsidP="0078304F">
                  <w:pPr>
                    <w:widowControl w:val="0"/>
                    <w:spacing w:line="276" w:lineRule="auto"/>
                    <w:mirrorIndents/>
                    <w:jc w:val="both"/>
                    <w:rPr>
                      <w:rFonts w:cs="Arial"/>
                      <w:szCs w:val="20"/>
                      <w:shd w:val="clear" w:color="auto" w:fill="FFFFFF"/>
                    </w:rPr>
                  </w:pPr>
                  <w:r w:rsidRPr="00B07A4D">
                    <w:rPr>
                      <w:rFonts w:cs="Arial"/>
                      <w:szCs w:val="20"/>
                      <w:shd w:val="clear" w:color="auto" w:fill="FFFFFF"/>
                    </w:rPr>
                    <w:t>R$ 1.071,10</w:t>
                  </w:r>
                </w:p>
              </w:tc>
            </w:tr>
            <w:tr w:rsidR="0078304F" w:rsidRPr="00174D2D" w:rsidTr="00392629">
              <w:trPr>
                <w:trHeight w:val="300"/>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03</w:t>
                  </w:r>
                </w:p>
              </w:tc>
              <w:tc>
                <w:tcPr>
                  <w:tcW w:w="1131"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Grupo II</w:t>
                  </w:r>
                </w:p>
              </w:tc>
              <w:tc>
                <w:tcPr>
                  <w:tcW w:w="3287" w:type="dxa"/>
                  <w:tcBorders>
                    <w:top w:val="single" w:sz="4" w:space="0" w:color="auto"/>
                    <w:left w:val="single" w:sz="4" w:space="0" w:color="auto"/>
                    <w:bottom w:val="single" w:sz="4" w:space="0" w:color="auto"/>
                    <w:right w:val="single" w:sz="4" w:space="0" w:color="auto"/>
                  </w:tcBorders>
                  <w:vAlign w:val="center"/>
                  <w:hideMark/>
                </w:tcPr>
                <w:p w:rsidR="0078304F" w:rsidRPr="00E622BB" w:rsidRDefault="0078304F" w:rsidP="0078304F">
                  <w:pPr>
                    <w:widowControl w:val="0"/>
                    <w:spacing w:line="276" w:lineRule="auto"/>
                    <w:mirrorIndents/>
                    <w:jc w:val="both"/>
                    <w:rPr>
                      <w:rFonts w:cs="Arial"/>
                      <w:b/>
                      <w:szCs w:val="20"/>
                    </w:rPr>
                  </w:pPr>
                  <w:r w:rsidRPr="00E622BB">
                    <w:rPr>
                      <w:rStyle w:val="Forte"/>
                      <w:szCs w:val="20"/>
                    </w:rPr>
                    <w:t xml:space="preserve">Monitor de sistemas eletrônicos de segurança interno (Gratificação 6%) </w:t>
                  </w:r>
                </w:p>
              </w:tc>
              <w:tc>
                <w:tcPr>
                  <w:tcW w:w="920"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rPr>
                    <w:t>9513-15</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Posto</w:t>
                  </w:r>
                </w:p>
              </w:tc>
              <w:tc>
                <w:tcPr>
                  <w:tcW w:w="823"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rPr>
                    <w:t>02</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78304F" w:rsidRPr="00B07A4D" w:rsidRDefault="0078304F" w:rsidP="0078304F">
                  <w:pPr>
                    <w:widowControl w:val="0"/>
                    <w:spacing w:line="276" w:lineRule="auto"/>
                    <w:mirrorIndents/>
                    <w:jc w:val="both"/>
                    <w:rPr>
                      <w:rFonts w:cs="Arial"/>
                      <w:szCs w:val="20"/>
                      <w:shd w:val="clear" w:color="auto" w:fill="FFFFFF"/>
                    </w:rPr>
                  </w:pPr>
                  <w:r w:rsidRPr="00B07A4D">
                    <w:rPr>
                      <w:rFonts w:cs="Arial"/>
                      <w:szCs w:val="20"/>
                      <w:shd w:val="clear" w:color="auto" w:fill="FFFFFF"/>
                    </w:rPr>
                    <w:t>R$ 1.071,10</w:t>
                  </w:r>
                </w:p>
              </w:tc>
            </w:tr>
            <w:tr w:rsidR="0078304F" w:rsidRPr="00174D2D" w:rsidTr="00392629">
              <w:trPr>
                <w:trHeight w:val="480"/>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04</w:t>
                  </w:r>
                </w:p>
              </w:tc>
              <w:tc>
                <w:tcPr>
                  <w:tcW w:w="1131"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Grupo IV</w:t>
                  </w:r>
                </w:p>
              </w:tc>
              <w:tc>
                <w:tcPr>
                  <w:tcW w:w="3287"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Almoxarife</w:t>
                  </w:r>
                </w:p>
              </w:tc>
              <w:tc>
                <w:tcPr>
                  <w:tcW w:w="920"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rPr>
                    <w:t>4141-05</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Posto</w:t>
                  </w:r>
                </w:p>
              </w:tc>
              <w:tc>
                <w:tcPr>
                  <w:tcW w:w="823"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rPr>
                    <w:t>0</w:t>
                  </w:r>
                  <w:r>
                    <w:rPr>
                      <w:rFonts w:cs="Arial"/>
                      <w:bCs/>
                      <w:szCs w:val="20"/>
                    </w:rPr>
                    <w:t>2</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78304F" w:rsidRPr="00B07A4D" w:rsidRDefault="0078304F" w:rsidP="0078304F">
                  <w:pPr>
                    <w:widowControl w:val="0"/>
                    <w:spacing w:line="276" w:lineRule="auto"/>
                    <w:mirrorIndents/>
                    <w:jc w:val="both"/>
                    <w:rPr>
                      <w:rFonts w:cs="Arial"/>
                      <w:szCs w:val="20"/>
                      <w:shd w:val="clear" w:color="auto" w:fill="FFFFFF"/>
                    </w:rPr>
                  </w:pPr>
                  <w:r w:rsidRPr="00B07A4D">
                    <w:rPr>
                      <w:rFonts w:cs="Arial"/>
                      <w:szCs w:val="20"/>
                      <w:shd w:val="clear" w:color="auto" w:fill="FFFFFF"/>
                    </w:rPr>
                    <w:t>R$ 1.093,41</w:t>
                  </w:r>
                </w:p>
              </w:tc>
            </w:tr>
            <w:tr w:rsidR="0078304F" w:rsidRPr="00174D2D" w:rsidTr="00392629">
              <w:trPr>
                <w:trHeight w:val="300"/>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05</w:t>
                  </w:r>
                </w:p>
              </w:tc>
              <w:tc>
                <w:tcPr>
                  <w:tcW w:w="1131"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Grupo II</w:t>
                  </w:r>
                </w:p>
              </w:tc>
              <w:tc>
                <w:tcPr>
                  <w:tcW w:w="3287"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Recepcionista</w:t>
                  </w:r>
                </w:p>
              </w:tc>
              <w:tc>
                <w:tcPr>
                  <w:tcW w:w="920"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shd w:val="clear" w:color="auto" w:fill="FFFFFF"/>
                    </w:rPr>
                    <w:t>4221</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Posto</w:t>
                  </w:r>
                </w:p>
              </w:tc>
              <w:tc>
                <w:tcPr>
                  <w:tcW w:w="823"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center"/>
                    <w:rPr>
                      <w:rFonts w:cs="Arial"/>
                      <w:szCs w:val="20"/>
                    </w:rPr>
                  </w:pPr>
                  <w:r>
                    <w:rPr>
                      <w:rFonts w:cs="Arial"/>
                      <w:bCs/>
                      <w:szCs w:val="20"/>
                    </w:rPr>
                    <w:t>30</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78304F" w:rsidRPr="00B07A4D" w:rsidRDefault="0078304F" w:rsidP="0078304F">
                  <w:pPr>
                    <w:widowControl w:val="0"/>
                    <w:spacing w:line="276" w:lineRule="auto"/>
                    <w:mirrorIndents/>
                    <w:jc w:val="both"/>
                    <w:rPr>
                      <w:rFonts w:cs="Arial"/>
                      <w:szCs w:val="20"/>
                      <w:shd w:val="clear" w:color="auto" w:fill="FFFFFF"/>
                    </w:rPr>
                  </w:pPr>
                  <w:r w:rsidRPr="00B07A4D">
                    <w:rPr>
                      <w:rFonts w:cs="Arial"/>
                      <w:szCs w:val="20"/>
                      <w:shd w:val="clear" w:color="auto" w:fill="FFFFFF"/>
                    </w:rPr>
                    <w:t>R$ 1.071,10</w:t>
                  </w:r>
                </w:p>
              </w:tc>
            </w:tr>
            <w:tr w:rsidR="0078304F" w:rsidRPr="00174D2D" w:rsidTr="00392629">
              <w:trPr>
                <w:trHeight w:val="480"/>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06</w:t>
                  </w:r>
                </w:p>
              </w:tc>
              <w:tc>
                <w:tcPr>
                  <w:tcW w:w="1131"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Grupo I</w:t>
                  </w:r>
                </w:p>
              </w:tc>
              <w:tc>
                <w:tcPr>
                  <w:tcW w:w="3287"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Operador de máquinas fotocopiadora</w:t>
                  </w:r>
                </w:p>
              </w:tc>
              <w:tc>
                <w:tcPr>
                  <w:tcW w:w="920"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rPr>
                    <w:t>4151-30</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Posto</w:t>
                  </w:r>
                </w:p>
              </w:tc>
              <w:tc>
                <w:tcPr>
                  <w:tcW w:w="823"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rPr>
                    <w:t>01</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78304F" w:rsidRPr="00B07A4D" w:rsidRDefault="0078304F" w:rsidP="0078304F">
                  <w:pPr>
                    <w:widowControl w:val="0"/>
                    <w:spacing w:line="276" w:lineRule="auto"/>
                    <w:mirrorIndents/>
                    <w:jc w:val="both"/>
                    <w:rPr>
                      <w:rFonts w:cs="Arial"/>
                      <w:szCs w:val="20"/>
                      <w:shd w:val="clear" w:color="auto" w:fill="FFFFFF"/>
                    </w:rPr>
                  </w:pPr>
                  <w:r w:rsidRPr="00B07A4D">
                    <w:rPr>
                      <w:rFonts w:cs="Arial"/>
                      <w:szCs w:val="20"/>
                      <w:shd w:val="clear" w:color="auto" w:fill="FFFFFF"/>
                    </w:rPr>
                    <w:t>R$ 1.051,02</w:t>
                  </w:r>
                </w:p>
              </w:tc>
            </w:tr>
            <w:tr w:rsidR="0078304F" w:rsidRPr="00174D2D" w:rsidTr="00392629">
              <w:trPr>
                <w:trHeight w:val="300"/>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07</w:t>
                  </w:r>
                </w:p>
              </w:tc>
              <w:tc>
                <w:tcPr>
                  <w:tcW w:w="1131"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Grupo I</w:t>
                  </w:r>
                </w:p>
              </w:tc>
              <w:tc>
                <w:tcPr>
                  <w:tcW w:w="3287"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Copeiro</w:t>
                  </w:r>
                </w:p>
              </w:tc>
              <w:tc>
                <w:tcPr>
                  <w:tcW w:w="920"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shd w:val="clear" w:color="auto" w:fill="FFFFFF"/>
                    </w:rPr>
                    <w:t>5134-25</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Posto</w:t>
                  </w:r>
                </w:p>
              </w:tc>
              <w:tc>
                <w:tcPr>
                  <w:tcW w:w="823"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rPr>
                    <w:t>03</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78304F" w:rsidRPr="00B07A4D" w:rsidRDefault="0078304F" w:rsidP="0078304F">
                  <w:pPr>
                    <w:widowControl w:val="0"/>
                    <w:spacing w:line="276" w:lineRule="auto"/>
                    <w:mirrorIndents/>
                    <w:jc w:val="both"/>
                    <w:rPr>
                      <w:rFonts w:cs="Arial"/>
                      <w:szCs w:val="20"/>
                      <w:shd w:val="clear" w:color="auto" w:fill="FFFFFF"/>
                    </w:rPr>
                  </w:pPr>
                  <w:r w:rsidRPr="00B07A4D">
                    <w:rPr>
                      <w:rFonts w:cs="Arial"/>
                      <w:szCs w:val="20"/>
                      <w:shd w:val="clear" w:color="auto" w:fill="FFFFFF"/>
                    </w:rPr>
                    <w:t>R$ 1.051,02</w:t>
                  </w:r>
                </w:p>
              </w:tc>
            </w:tr>
            <w:tr w:rsidR="0078304F" w:rsidRPr="00174D2D" w:rsidTr="00392629">
              <w:trPr>
                <w:trHeight w:val="300"/>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08</w:t>
                  </w:r>
                </w:p>
              </w:tc>
              <w:tc>
                <w:tcPr>
                  <w:tcW w:w="1131"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Grupo I</w:t>
                  </w:r>
                </w:p>
              </w:tc>
              <w:tc>
                <w:tcPr>
                  <w:tcW w:w="3287"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pStyle w:val="textonormal"/>
                    <w:widowControl w:val="0"/>
                    <w:spacing w:before="0" w:beforeAutospacing="0" w:after="0" w:afterAutospacing="0" w:line="276" w:lineRule="auto"/>
                    <w:contextualSpacing/>
                    <w:mirrorIndents/>
                    <w:jc w:val="both"/>
                    <w:rPr>
                      <w:rFonts w:asciiTheme="minorHAnsi" w:hAnsiTheme="minorHAnsi" w:cs="Arial"/>
                      <w:sz w:val="20"/>
                      <w:szCs w:val="20"/>
                    </w:rPr>
                  </w:pPr>
                  <w:r w:rsidRPr="00174D2D">
                    <w:rPr>
                      <w:rFonts w:asciiTheme="minorHAnsi" w:hAnsiTheme="minorHAnsi" w:cs="Arial"/>
                      <w:sz w:val="20"/>
                      <w:szCs w:val="20"/>
                    </w:rPr>
                    <w:t>Montador de equipamentos eletrônicos (computadores e equipamentos auxiliares)</w:t>
                  </w:r>
                </w:p>
              </w:tc>
              <w:tc>
                <w:tcPr>
                  <w:tcW w:w="920"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shd w:val="clear" w:color="auto" w:fill="FFFFFF"/>
                    </w:rPr>
                    <w:t>7311-10</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Posto</w:t>
                  </w:r>
                </w:p>
              </w:tc>
              <w:tc>
                <w:tcPr>
                  <w:tcW w:w="823"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center"/>
                    <w:rPr>
                      <w:rFonts w:cs="Arial"/>
                      <w:szCs w:val="20"/>
                    </w:rPr>
                  </w:pPr>
                  <w:r>
                    <w:rPr>
                      <w:rFonts w:cs="Arial"/>
                      <w:bCs/>
                      <w:szCs w:val="20"/>
                    </w:rPr>
                    <w:t>04</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78304F" w:rsidRPr="00B07A4D" w:rsidRDefault="0078304F" w:rsidP="0078304F">
                  <w:pPr>
                    <w:widowControl w:val="0"/>
                    <w:spacing w:line="276" w:lineRule="auto"/>
                    <w:mirrorIndents/>
                    <w:jc w:val="both"/>
                    <w:rPr>
                      <w:rFonts w:cs="Arial"/>
                      <w:szCs w:val="20"/>
                      <w:shd w:val="clear" w:color="auto" w:fill="FFFFFF"/>
                    </w:rPr>
                  </w:pPr>
                  <w:r w:rsidRPr="00B07A4D">
                    <w:rPr>
                      <w:rFonts w:cs="Arial"/>
                      <w:szCs w:val="20"/>
                      <w:shd w:val="clear" w:color="auto" w:fill="FFFFFF"/>
                    </w:rPr>
                    <w:t>R$ 1.051,02</w:t>
                  </w:r>
                </w:p>
              </w:tc>
            </w:tr>
            <w:tr w:rsidR="0078304F" w:rsidRPr="00174D2D" w:rsidTr="00392629">
              <w:trPr>
                <w:trHeight w:val="300"/>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09</w:t>
                  </w:r>
                </w:p>
              </w:tc>
              <w:tc>
                <w:tcPr>
                  <w:tcW w:w="1131"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Grupo II</w:t>
                  </w:r>
                </w:p>
              </w:tc>
              <w:tc>
                <w:tcPr>
                  <w:tcW w:w="3287"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Jardineiro</w:t>
                  </w:r>
                </w:p>
              </w:tc>
              <w:tc>
                <w:tcPr>
                  <w:tcW w:w="920"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rPr>
                    <w:t>6220-10</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Posto</w:t>
                  </w:r>
                </w:p>
              </w:tc>
              <w:tc>
                <w:tcPr>
                  <w:tcW w:w="823"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rPr>
                    <w:t>02</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78304F" w:rsidRPr="00B07A4D" w:rsidRDefault="0078304F" w:rsidP="0078304F">
                  <w:pPr>
                    <w:widowControl w:val="0"/>
                    <w:spacing w:line="276" w:lineRule="auto"/>
                    <w:mirrorIndents/>
                    <w:jc w:val="both"/>
                    <w:rPr>
                      <w:rFonts w:cs="Arial"/>
                      <w:szCs w:val="20"/>
                      <w:shd w:val="clear" w:color="auto" w:fill="FFFFFF"/>
                    </w:rPr>
                  </w:pPr>
                  <w:r w:rsidRPr="00B07A4D">
                    <w:rPr>
                      <w:rFonts w:cs="Arial"/>
                      <w:szCs w:val="20"/>
                      <w:shd w:val="clear" w:color="auto" w:fill="FFFFFF"/>
                    </w:rPr>
                    <w:t>R$ 1.071,10</w:t>
                  </w:r>
                </w:p>
              </w:tc>
            </w:tr>
            <w:tr w:rsidR="0078304F" w:rsidRPr="00174D2D" w:rsidTr="00392629">
              <w:trPr>
                <w:trHeight w:val="300"/>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10</w:t>
                  </w:r>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Grupo VII</w:t>
                  </w:r>
                </w:p>
              </w:tc>
              <w:tc>
                <w:tcPr>
                  <w:tcW w:w="3287"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shd w:val="clear" w:color="auto" w:fill="FFFFFF"/>
                    </w:rPr>
                    <w:t>Trabalhador nos serviços de manutenção de edificações</w:t>
                  </w:r>
                </w:p>
              </w:tc>
              <w:tc>
                <w:tcPr>
                  <w:tcW w:w="920"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shd w:val="clear" w:color="auto" w:fill="FFFFFF"/>
                    </w:rPr>
                    <w:t>5143</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Posto</w:t>
                  </w:r>
                </w:p>
              </w:tc>
              <w:tc>
                <w:tcPr>
                  <w:tcW w:w="823"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bCs/>
                      <w:szCs w:val="20"/>
                    </w:rPr>
                    <w:t>02</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78304F" w:rsidRPr="00B07A4D" w:rsidRDefault="0078304F" w:rsidP="0078304F">
                  <w:pPr>
                    <w:widowControl w:val="0"/>
                    <w:spacing w:line="276" w:lineRule="auto"/>
                    <w:mirrorIndents/>
                    <w:jc w:val="both"/>
                    <w:rPr>
                      <w:rFonts w:cs="Arial"/>
                      <w:szCs w:val="20"/>
                      <w:shd w:val="clear" w:color="auto" w:fill="FFFFFF"/>
                    </w:rPr>
                  </w:pPr>
                  <w:r w:rsidRPr="00B07A4D">
                    <w:rPr>
                      <w:rFonts w:cs="Arial"/>
                      <w:szCs w:val="20"/>
                      <w:shd w:val="clear" w:color="auto" w:fill="FFFFFF"/>
                    </w:rPr>
                    <w:t>R$ 1.456,03</w:t>
                  </w:r>
                </w:p>
              </w:tc>
            </w:tr>
            <w:tr w:rsidR="0078304F" w:rsidRPr="00174D2D" w:rsidTr="00392629">
              <w:trPr>
                <w:trHeight w:val="300"/>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rPr>
                      <w:rFonts w:cs="Arial"/>
                      <w:szCs w:val="20"/>
                    </w:rPr>
                  </w:pPr>
                </w:p>
              </w:tc>
              <w:tc>
                <w:tcPr>
                  <w:tcW w:w="3287"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shd w:val="clear" w:color="auto" w:fill="FFFFFF"/>
                    </w:rPr>
                  </w:pPr>
                  <w:r w:rsidRPr="00174D2D">
                    <w:rPr>
                      <w:rFonts w:cs="Arial"/>
                      <w:szCs w:val="20"/>
                      <w:shd w:val="clear" w:color="auto" w:fill="FFFFFF"/>
                    </w:rPr>
                    <w:t>Trabalhador nos serviços de manutenção de edificações (30% Insalubridade)</w:t>
                  </w:r>
                </w:p>
              </w:tc>
              <w:tc>
                <w:tcPr>
                  <w:tcW w:w="920"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bCs/>
                      <w:szCs w:val="20"/>
                      <w:shd w:val="clear" w:color="auto" w:fill="FFFFFF"/>
                    </w:rPr>
                  </w:pPr>
                  <w:r w:rsidRPr="00174D2D">
                    <w:rPr>
                      <w:rFonts w:cs="Arial"/>
                      <w:bCs/>
                      <w:szCs w:val="20"/>
                      <w:shd w:val="clear" w:color="auto" w:fill="FFFFFF"/>
                    </w:rPr>
                    <w:t>5143</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rPr>
                  </w:pPr>
                  <w:r w:rsidRPr="00174D2D">
                    <w:rPr>
                      <w:rFonts w:cs="Arial"/>
                      <w:szCs w:val="20"/>
                    </w:rPr>
                    <w:t>Posto</w:t>
                  </w:r>
                </w:p>
              </w:tc>
              <w:tc>
                <w:tcPr>
                  <w:tcW w:w="823"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rPr>
                  </w:pPr>
                  <w:r w:rsidRPr="00174D2D">
                    <w:rPr>
                      <w:rFonts w:cs="Arial"/>
                      <w:szCs w:val="20"/>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center"/>
                    <w:rPr>
                      <w:rFonts w:cs="Arial"/>
                      <w:bCs/>
                      <w:szCs w:val="20"/>
                    </w:rPr>
                  </w:pPr>
                  <w:r w:rsidRPr="00174D2D">
                    <w:rPr>
                      <w:rFonts w:cs="Arial"/>
                      <w:bCs/>
                      <w:szCs w:val="20"/>
                    </w:rPr>
                    <w:t>02</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78304F" w:rsidRPr="00B07A4D" w:rsidRDefault="0078304F" w:rsidP="0078304F">
                  <w:pPr>
                    <w:widowControl w:val="0"/>
                    <w:spacing w:line="276" w:lineRule="auto"/>
                    <w:mirrorIndents/>
                    <w:jc w:val="both"/>
                    <w:rPr>
                      <w:rFonts w:cs="Arial"/>
                      <w:szCs w:val="20"/>
                      <w:shd w:val="clear" w:color="auto" w:fill="FFFFFF"/>
                    </w:rPr>
                  </w:pPr>
                  <w:r w:rsidRPr="00B07A4D">
                    <w:rPr>
                      <w:rFonts w:cs="Arial"/>
                      <w:szCs w:val="20"/>
                      <w:shd w:val="clear" w:color="auto" w:fill="FFFFFF"/>
                    </w:rPr>
                    <w:t>R$ 1.456,03</w:t>
                  </w:r>
                </w:p>
              </w:tc>
            </w:tr>
            <w:tr w:rsidR="0078304F" w:rsidRPr="00174D2D" w:rsidTr="00392629">
              <w:trPr>
                <w:trHeight w:val="300"/>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A32AEF" w:rsidP="0078304F">
                  <w:pPr>
                    <w:widowControl w:val="0"/>
                    <w:spacing w:line="276" w:lineRule="auto"/>
                    <w:mirrorIndents/>
                    <w:jc w:val="center"/>
                    <w:rPr>
                      <w:rFonts w:cs="Arial"/>
                      <w:szCs w:val="20"/>
                    </w:rPr>
                  </w:pPr>
                  <w:r>
                    <w:rPr>
                      <w:rFonts w:cs="Arial"/>
                      <w:szCs w:val="20"/>
                    </w:rPr>
                    <w:t>12</w:t>
                  </w:r>
                </w:p>
              </w:tc>
              <w:tc>
                <w:tcPr>
                  <w:tcW w:w="1131"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shd w:val="clear" w:color="auto" w:fill="FFFFFF"/>
                    </w:rPr>
                  </w:pPr>
                  <w:r w:rsidRPr="00174D2D">
                    <w:rPr>
                      <w:rFonts w:cs="Arial"/>
                      <w:szCs w:val="20"/>
                      <w:shd w:val="clear" w:color="auto" w:fill="FFFFFF"/>
                    </w:rPr>
                    <w:t>DC</w:t>
                  </w:r>
                  <w:r w:rsidRPr="00174D2D">
                    <w:rPr>
                      <w:rFonts w:cs="Arial"/>
                      <w:szCs w:val="20"/>
                      <w:shd w:val="clear" w:color="auto" w:fill="FFFFFF"/>
                      <w:vertAlign w:val="superscript"/>
                    </w:rPr>
                    <w:t>(**)</w:t>
                  </w:r>
                </w:p>
              </w:tc>
              <w:tc>
                <w:tcPr>
                  <w:tcW w:w="3287"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both"/>
                    <w:rPr>
                      <w:rFonts w:cs="Arial"/>
                      <w:szCs w:val="20"/>
                      <w:shd w:val="clear" w:color="auto" w:fill="FFFFFF"/>
                    </w:rPr>
                  </w:pPr>
                  <w:r w:rsidRPr="00174D2D">
                    <w:rPr>
                      <w:rFonts w:cs="Arial"/>
                      <w:szCs w:val="20"/>
                      <w:shd w:val="clear" w:color="auto" w:fill="FFFFFF"/>
                    </w:rPr>
                    <w:t>Técnico de Higiene Bucal (30% Insalubridade)</w:t>
                  </w:r>
                </w:p>
              </w:tc>
              <w:tc>
                <w:tcPr>
                  <w:tcW w:w="920"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pStyle w:val="justificadoportal"/>
                    <w:widowControl w:val="0"/>
                    <w:spacing w:line="276" w:lineRule="auto"/>
                    <w:ind w:right="10"/>
                    <w:contextualSpacing/>
                    <w:mirrorIndents/>
                    <w:jc w:val="center"/>
                    <w:rPr>
                      <w:rFonts w:asciiTheme="minorHAnsi" w:hAnsiTheme="minorHAnsi" w:cs="Arial"/>
                      <w:color w:val="000000"/>
                      <w:sz w:val="20"/>
                      <w:szCs w:val="20"/>
                    </w:rPr>
                  </w:pPr>
                  <w:r w:rsidRPr="00174D2D">
                    <w:rPr>
                      <w:rFonts w:asciiTheme="minorHAnsi" w:hAnsiTheme="minorHAnsi" w:cs="Arial"/>
                      <w:color w:val="000000"/>
                      <w:sz w:val="20"/>
                      <w:szCs w:val="20"/>
                    </w:rPr>
                    <w:t>3224-05</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shd w:val="clear" w:color="auto" w:fill="FFFFFF"/>
                    </w:rPr>
                  </w:pPr>
                  <w:r w:rsidRPr="00174D2D">
                    <w:rPr>
                      <w:rFonts w:cs="Arial"/>
                      <w:szCs w:val="20"/>
                      <w:shd w:val="clear" w:color="auto" w:fill="FFFFFF"/>
                    </w:rPr>
                    <w:t>Posto</w:t>
                  </w:r>
                </w:p>
              </w:tc>
              <w:tc>
                <w:tcPr>
                  <w:tcW w:w="823" w:type="dxa"/>
                  <w:tcBorders>
                    <w:top w:val="single" w:sz="4" w:space="0" w:color="auto"/>
                    <w:left w:val="single" w:sz="4" w:space="0" w:color="auto"/>
                    <w:bottom w:val="single" w:sz="4" w:space="0" w:color="auto"/>
                    <w:right w:val="single" w:sz="4" w:space="0" w:color="auto"/>
                  </w:tcBorders>
                  <w:vAlign w:val="center"/>
                  <w:hideMark/>
                </w:tcPr>
                <w:p w:rsidR="0078304F" w:rsidRPr="00174D2D" w:rsidRDefault="0078304F" w:rsidP="0078304F">
                  <w:pPr>
                    <w:widowControl w:val="0"/>
                    <w:spacing w:line="276" w:lineRule="auto"/>
                    <w:mirrorIndents/>
                    <w:jc w:val="center"/>
                    <w:rPr>
                      <w:rFonts w:cs="Arial"/>
                      <w:szCs w:val="20"/>
                      <w:shd w:val="clear" w:color="auto" w:fill="FFFFFF"/>
                    </w:rPr>
                  </w:pPr>
                  <w:r w:rsidRPr="00174D2D">
                    <w:rPr>
                      <w:rFonts w:cs="Arial"/>
                      <w:szCs w:val="20"/>
                      <w:shd w:val="clear" w:color="auto" w:fill="FFFFFF"/>
                    </w:rPr>
                    <w:t>44h</w:t>
                  </w:r>
                </w:p>
              </w:tc>
              <w:tc>
                <w:tcPr>
                  <w:tcW w:w="1222"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center"/>
                    <w:rPr>
                      <w:rFonts w:cs="Arial"/>
                      <w:szCs w:val="20"/>
                      <w:shd w:val="clear" w:color="auto" w:fill="FFFFFF"/>
                    </w:rPr>
                  </w:pPr>
                  <w:r w:rsidRPr="00174D2D">
                    <w:rPr>
                      <w:rFonts w:cs="Arial"/>
                      <w:szCs w:val="20"/>
                      <w:shd w:val="clear" w:color="auto" w:fill="FFFFFF"/>
                    </w:rPr>
                    <w:t>01</w:t>
                  </w:r>
                </w:p>
              </w:tc>
              <w:tc>
                <w:tcPr>
                  <w:tcW w:w="1204" w:type="dxa"/>
                  <w:tcBorders>
                    <w:top w:val="single" w:sz="4" w:space="0" w:color="auto"/>
                    <w:left w:val="single" w:sz="4" w:space="0" w:color="auto"/>
                    <w:bottom w:val="single" w:sz="4" w:space="0" w:color="auto"/>
                    <w:right w:val="single" w:sz="4" w:space="0" w:color="auto"/>
                  </w:tcBorders>
                  <w:noWrap/>
                  <w:vAlign w:val="center"/>
                  <w:hideMark/>
                </w:tcPr>
                <w:p w:rsidR="0078304F" w:rsidRPr="00174D2D" w:rsidRDefault="0078304F" w:rsidP="0078304F">
                  <w:pPr>
                    <w:widowControl w:val="0"/>
                    <w:spacing w:line="276" w:lineRule="auto"/>
                    <w:mirrorIndents/>
                    <w:jc w:val="both"/>
                    <w:rPr>
                      <w:rFonts w:cs="Arial"/>
                      <w:szCs w:val="20"/>
                      <w:shd w:val="clear" w:color="auto" w:fill="FFFFFF"/>
                    </w:rPr>
                  </w:pPr>
                  <w:r w:rsidRPr="00174D2D">
                    <w:rPr>
                      <w:rFonts w:cs="Arial"/>
                      <w:szCs w:val="20"/>
                      <w:shd w:val="clear" w:color="auto" w:fill="FFFFFF"/>
                    </w:rPr>
                    <w:t>R$ 1.370,97</w:t>
                  </w:r>
                </w:p>
              </w:tc>
            </w:tr>
            <w:tr w:rsidR="0078304F" w:rsidRPr="00174D2D" w:rsidTr="00392629">
              <w:trPr>
                <w:trHeight w:val="300"/>
                <w:jc w:val="center"/>
              </w:trPr>
              <w:tc>
                <w:tcPr>
                  <w:tcW w:w="10064" w:type="dxa"/>
                  <w:gridSpan w:val="8"/>
                  <w:tcBorders>
                    <w:top w:val="single" w:sz="4" w:space="0" w:color="auto"/>
                    <w:left w:val="single" w:sz="4" w:space="0" w:color="auto"/>
                    <w:bottom w:val="single" w:sz="4" w:space="0" w:color="auto"/>
                    <w:right w:val="single" w:sz="4" w:space="0" w:color="auto"/>
                  </w:tcBorders>
                  <w:vAlign w:val="center"/>
                  <w:hideMark/>
                </w:tcPr>
                <w:p w:rsidR="0078304F" w:rsidRDefault="0078304F" w:rsidP="0078304F">
                  <w:pPr>
                    <w:widowControl w:val="0"/>
                    <w:spacing w:line="276" w:lineRule="auto"/>
                    <w:mirrorIndents/>
                    <w:jc w:val="both"/>
                    <w:rPr>
                      <w:rFonts w:cs="Arial"/>
                      <w:sz w:val="16"/>
                      <w:szCs w:val="16"/>
                      <w:shd w:val="clear" w:color="auto" w:fill="FFFFFF"/>
                    </w:rPr>
                  </w:pPr>
                  <w:r w:rsidRPr="00174D2D">
                    <w:rPr>
                      <w:rFonts w:cs="Arial"/>
                      <w:sz w:val="16"/>
                      <w:szCs w:val="16"/>
                      <w:shd w:val="clear" w:color="auto" w:fill="FFFFFF"/>
                    </w:rPr>
                    <w:t>(*) – Convenção Coletiva de Trabalho (CCT)</w:t>
                  </w:r>
                  <w:r>
                    <w:rPr>
                      <w:rFonts w:cs="Arial"/>
                      <w:sz w:val="16"/>
                      <w:szCs w:val="16"/>
                      <w:shd w:val="clear" w:color="auto" w:fill="FFFFFF"/>
                    </w:rPr>
                    <w:t xml:space="preserve"> (adotar a mais atualizada)</w:t>
                  </w:r>
                  <w:r w:rsidRPr="00174D2D">
                    <w:rPr>
                      <w:rFonts w:cs="Arial"/>
                      <w:sz w:val="16"/>
                      <w:szCs w:val="16"/>
                      <w:shd w:val="clear" w:color="auto" w:fill="FFFFFF"/>
                    </w:rPr>
                    <w:t>;</w:t>
                  </w:r>
                </w:p>
                <w:p w:rsidR="0078304F" w:rsidRPr="00174D2D" w:rsidRDefault="0078304F" w:rsidP="0078304F">
                  <w:pPr>
                    <w:widowControl w:val="0"/>
                    <w:spacing w:line="276" w:lineRule="auto"/>
                    <w:mirrorIndents/>
                    <w:jc w:val="both"/>
                    <w:rPr>
                      <w:rFonts w:cs="Arial"/>
                      <w:sz w:val="16"/>
                      <w:szCs w:val="16"/>
                      <w:shd w:val="clear" w:color="auto" w:fill="FFFFFF"/>
                    </w:rPr>
                  </w:pPr>
                  <w:r w:rsidRPr="00174D2D">
                    <w:rPr>
                      <w:rFonts w:cs="Arial"/>
                      <w:sz w:val="16"/>
                      <w:szCs w:val="16"/>
                      <w:shd w:val="clear" w:color="auto" w:fill="FFFFFF"/>
                    </w:rPr>
                    <w:t>(**) – Dissídio Coletivo (DC)</w:t>
                  </w:r>
                </w:p>
              </w:tc>
            </w:tr>
          </w:tbl>
          <w:p w:rsidR="00903FB2" w:rsidRPr="00C94AC2" w:rsidRDefault="00903FB2" w:rsidP="00EE756E">
            <w:pPr>
              <w:autoSpaceDE w:val="0"/>
              <w:autoSpaceDN w:val="0"/>
              <w:adjustRightInd w:val="0"/>
              <w:spacing w:after="0" w:line="240" w:lineRule="auto"/>
              <w:jc w:val="both"/>
              <w:rPr>
                <w:rFonts w:cs="Gisha"/>
                <w:color w:val="000000" w:themeColor="text1"/>
                <w:sz w:val="24"/>
                <w:szCs w:val="24"/>
              </w:rPr>
            </w:pPr>
          </w:p>
        </w:tc>
      </w:tr>
      <w:tr w:rsidR="00903FB2" w:rsidRPr="00C94AC2" w:rsidTr="00C94AC2">
        <w:trPr>
          <w:trHeight w:val="283"/>
          <w:jc w:val="center"/>
        </w:trPr>
        <w:tc>
          <w:tcPr>
            <w:tcW w:w="9648" w:type="dxa"/>
            <w:shd w:val="clear" w:color="auto" w:fill="FFFFFF"/>
            <w:tcMar>
              <w:top w:w="75" w:type="dxa"/>
              <w:left w:w="150" w:type="dxa"/>
              <w:bottom w:w="75" w:type="dxa"/>
              <w:right w:w="150" w:type="dxa"/>
            </w:tcMar>
            <w:hideMark/>
          </w:tcPr>
          <w:p w:rsidR="00903FB2" w:rsidRPr="00C94AC2" w:rsidRDefault="00C94AC2" w:rsidP="00EE756E">
            <w:pPr>
              <w:spacing w:after="0" w:line="240" w:lineRule="auto"/>
              <w:jc w:val="both"/>
              <w:textAlignment w:val="baseline"/>
              <w:rPr>
                <w:rFonts w:eastAsia="Times New Roman" w:cs="Arial"/>
                <w:b/>
                <w:color w:val="000000" w:themeColor="text1"/>
                <w:sz w:val="24"/>
                <w:szCs w:val="24"/>
                <w:lang w:eastAsia="pt-BR"/>
              </w:rPr>
            </w:pPr>
            <w:r>
              <w:rPr>
                <w:rFonts w:eastAsia="Times New Roman" w:cs="Arial"/>
                <w:b/>
                <w:color w:val="000000" w:themeColor="text1"/>
                <w:sz w:val="24"/>
                <w:szCs w:val="24"/>
                <w:lang w:eastAsia="pt-BR"/>
              </w:rPr>
              <w:t>8</w:t>
            </w:r>
            <w:r w:rsidR="00903FB2" w:rsidRPr="00C94AC2">
              <w:rPr>
                <w:rFonts w:eastAsia="Times New Roman" w:cs="Arial"/>
                <w:b/>
                <w:color w:val="000000" w:themeColor="text1"/>
                <w:sz w:val="24"/>
                <w:szCs w:val="24"/>
                <w:lang w:eastAsia="pt-BR"/>
              </w:rPr>
              <w:t>. Descrição da solução como um todo</w:t>
            </w:r>
          </w:p>
        </w:tc>
      </w:tr>
      <w:tr w:rsidR="00903FB2" w:rsidRPr="00C94AC2" w:rsidTr="00C94AC2">
        <w:trPr>
          <w:jc w:val="center"/>
        </w:trPr>
        <w:tc>
          <w:tcPr>
            <w:tcW w:w="9648" w:type="dxa"/>
            <w:shd w:val="clear" w:color="auto" w:fill="FFFFFF"/>
            <w:tcMar>
              <w:top w:w="75" w:type="dxa"/>
              <w:left w:w="150" w:type="dxa"/>
              <w:bottom w:w="75" w:type="dxa"/>
              <w:right w:w="150" w:type="dxa"/>
            </w:tcMar>
            <w:hideMark/>
          </w:tcPr>
          <w:p w:rsidR="00903FB2" w:rsidRPr="00C94AC2" w:rsidRDefault="00903FB2" w:rsidP="00EE756E">
            <w:pPr>
              <w:spacing w:after="0" w:line="240" w:lineRule="auto"/>
              <w:jc w:val="both"/>
              <w:textAlignment w:val="baseline"/>
              <w:rPr>
                <w:sz w:val="24"/>
                <w:szCs w:val="24"/>
              </w:rPr>
            </w:pPr>
            <w:r w:rsidRPr="00C94AC2">
              <w:rPr>
                <w:sz w:val="24"/>
                <w:szCs w:val="24"/>
              </w:rPr>
              <w:lastRenderedPageBreak/>
              <w:t xml:space="preserve">O presente objeto refere-se </w:t>
            </w:r>
            <w:proofErr w:type="gramStart"/>
            <w:r w:rsidRPr="00C94AC2">
              <w:rPr>
                <w:sz w:val="24"/>
                <w:szCs w:val="24"/>
              </w:rPr>
              <w:t>a</w:t>
            </w:r>
            <w:proofErr w:type="gramEnd"/>
            <w:r w:rsidRPr="00C94AC2">
              <w:rPr>
                <w:sz w:val="24"/>
                <w:szCs w:val="24"/>
              </w:rPr>
              <w:t xml:space="preserve"> contratação de empresa especializada no ramo de </w:t>
            </w:r>
            <w:r w:rsidR="00A55705" w:rsidRPr="00C94AC2">
              <w:rPr>
                <w:sz w:val="24"/>
                <w:szCs w:val="24"/>
              </w:rPr>
              <w:t>mão de obra terceirizada</w:t>
            </w:r>
            <w:r w:rsidRPr="00C94AC2">
              <w:rPr>
                <w:sz w:val="24"/>
                <w:szCs w:val="24"/>
              </w:rPr>
              <w:t xml:space="preserve"> para execução dos serviços de </w:t>
            </w:r>
            <w:r w:rsidR="00A55705" w:rsidRPr="00C94AC2">
              <w:rPr>
                <w:sz w:val="24"/>
                <w:szCs w:val="24"/>
              </w:rPr>
              <w:t xml:space="preserve">Apoio a Administração </w:t>
            </w:r>
            <w:r w:rsidRPr="00C94AC2">
              <w:rPr>
                <w:sz w:val="24"/>
                <w:szCs w:val="24"/>
              </w:rPr>
              <w:t xml:space="preserve">no Campus João Pessoa do Instituto Federal da Paraíba, com o objetivo de manter as boas condições de </w:t>
            </w:r>
            <w:r w:rsidR="006A1F59" w:rsidRPr="00C94AC2">
              <w:rPr>
                <w:sz w:val="24"/>
                <w:szCs w:val="24"/>
              </w:rPr>
              <w:t>prestação do serviço pelo Campus João Pessoa</w:t>
            </w:r>
            <w:r w:rsidRPr="00C94AC2">
              <w:rPr>
                <w:sz w:val="24"/>
                <w:szCs w:val="24"/>
              </w:rPr>
              <w:t xml:space="preserve">. </w:t>
            </w:r>
          </w:p>
          <w:p w:rsidR="00903FB2" w:rsidRPr="00C94AC2" w:rsidRDefault="00903FB2" w:rsidP="00EE756E">
            <w:pPr>
              <w:spacing w:after="0" w:line="240" w:lineRule="auto"/>
              <w:jc w:val="both"/>
              <w:textAlignment w:val="baseline"/>
              <w:rPr>
                <w:sz w:val="24"/>
                <w:szCs w:val="24"/>
              </w:rPr>
            </w:pPr>
            <w:r w:rsidRPr="00C94AC2">
              <w:rPr>
                <w:sz w:val="24"/>
                <w:szCs w:val="24"/>
              </w:rPr>
              <w:t>Através da manutenção de efetivo por parte da contratada dentro dos padrões desejados da Contratante. Além de disponibilizar preposto e instrui-lo quanto à necessidade de acatar as orientações da Administração, inclusive quanto ao cumprimento das Normas Internas e de Segurança e Medicina do Trabalho.</w:t>
            </w:r>
          </w:p>
          <w:p w:rsidR="00903FB2" w:rsidRPr="00C94AC2" w:rsidRDefault="00903FB2" w:rsidP="00EE756E">
            <w:pPr>
              <w:spacing w:after="0" w:line="240" w:lineRule="auto"/>
              <w:jc w:val="both"/>
              <w:textAlignment w:val="baseline"/>
              <w:rPr>
                <w:sz w:val="24"/>
                <w:szCs w:val="24"/>
              </w:rPr>
            </w:pPr>
            <w:r w:rsidRPr="00C94AC2">
              <w:rPr>
                <w:sz w:val="24"/>
                <w:szCs w:val="24"/>
              </w:rPr>
              <w:t xml:space="preserve"> Integram a composição dos valores correspondentes aos empregados os custos relativos aos insumos diversos, composto pelos seguintes itens: uniformes, materiais, equipamentos e outros necessários e utilizados diretamente na execução dos serviços. </w:t>
            </w:r>
          </w:p>
          <w:p w:rsidR="00903FB2" w:rsidRPr="00C94AC2" w:rsidRDefault="00903FB2" w:rsidP="00EE756E">
            <w:pPr>
              <w:spacing w:after="0" w:line="240" w:lineRule="auto"/>
              <w:jc w:val="both"/>
              <w:textAlignment w:val="baseline"/>
              <w:rPr>
                <w:sz w:val="24"/>
                <w:szCs w:val="24"/>
              </w:rPr>
            </w:pPr>
            <w:r w:rsidRPr="00C94AC2">
              <w:rPr>
                <w:sz w:val="24"/>
                <w:szCs w:val="24"/>
              </w:rPr>
              <w:t>A prestação dos serviços deve ser acompanhada do Índice de Medição de Resultado (IMR) que assegurem a qualidade, a disponibilidade, o tempo de atendimento e a correção de defeitos dentro de parâmetros compatíveis com as atividades de sustentabilidade previstas.</w:t>
            </w:r>
          </w:p>
          <w:p w:rsidR="00903FB2" w:rsidRPr="00C94AC2" w:rsidRDefault="00903FB2" w:rsidP="00EE756E">
            <w:pPr>
              <w:spacing w:after="0" w:line="240" w:lineRule="auto"/>
              <w:jc w:val="both"/>
              <w:textAlignment w:val="baseline"/>
              <w:rPr>
                <w:sz w:val="24"/>
                <w:szCs w:val="24"/>
              </w:rPr>
            </w:pPr>
            <w:r w:rsidRPr="00C94AC2">
              <w:rPr>
                <w:sz w:val="24"/>
                <w:szCs w:val="24"/>
              </w:rPr>
              <w:t>Enfim, a demanda em serviços exige a disponibilidade de pessoal treinado e de materiais de boa qualidade para o devido provimento da melhoria das condições de infraestrutura da universidade.</w:t>
            </w:r>
          </w:p>
        </w:tc>
      </w:tr>
      <w:tr w:rsidR="0004112F" w:rsidRPr="00C94AC2" w:rsidTr="00C94AC2">
        <w:trPr>
          <w:trHeight w:val="4742"/>
          <w:jc w:val="center"/>
        </w:trPr>
        <w:tc>
          <w:tcPr>
            <w:tcW w:w="9648" w:type="dxa"/>
            <w:shd w:val="clear" w:color="auto" w:fill="FFFFFF"/>
            <w:tcMar>
              <w:top w:w="75" w:type="dxa"/>
              <w:left w:w="150" w:type="dxa"/>
              <w:bottom w:w="75" w:type="dxa"/>
              <w:right w:w="150" w:type="dxa"/>
            </w:tcMar>
            <w:hideMark/>
          </w:tcPr>
          <w:p w:rsidR="0004112F" w:rsidRPr="00C94AC2" w:rsidRDefault="00C94AC2" w:rsidP="00EE756E">
            <w:pPr>
              <w:spacing w:after="0" w:line="240" w:lineRule="auto"/>
              <w:jc w:val="both"/>
              <w:textAlignment w:val="baseline"/>
              <w:rPr>
                <w:rFonts w:eastAsia="Times New Roman" w:cs="Arial"/>
                <w:b/>
                <w:color w:val="000000" w:themeColor="text1"/>
                <w:sz w:val="24"/>
                <w:szCs w:val="24"/>
                <w:lang w:eastAsia="pt-BR"/>
              </w:rPr>
            </w:pPr>
            <w:r>
              <w:rPr>
                <w:rFonts w:eastAsia="Times New Roman" w:cs="Arial"/>
                <w:b/>
                <w:color w:val="000000" w:themeColor="text1"/>
                <w:sz w:val="24"/>
                <w:szCs w:val="24"/>
                <w:lang w:eastAsia="pt-BR"/>
              </w:rPr>
              <w:t>9</w:t>
            </w:r>
            <w:r w:rsidR="0004112F" w:rsidRPr="00C94AC2">
              <w:rPr>
                <w:rFonts w:eastAsia="Times New Roman" w:cs="Arial"/>
                <w:b/>
                <w:color w:val="000000" w:themeColor="text1"/>
                <w:sz w:val="24"/>
                <w:szCs w:val="24"/>
                <w:lang w:eastAsia="pt-BR"/>
              </w:rPr>
              <w:t>. Justificativas para o parcelamento ou não da solução, quando necessária para a individualização do objeto*</w:t>
            </w:r>
          </w:p>
          <w:p w:rsidR="0004112F" w:rsidRPr="00C94AC2" w:rsidRDefault="0004112F" w:rsidP="00EE756E">
            <w:pPr>
              <w:spacing w:line="240" w:lineRule="auto"/>
              <w:ind w:firstLine="709"/>
              <w:jc w:val="both"/>
              <w:rPr>
                <w:rFonts w:cs="Times New Roman"/>
                <w:sz w:val="24"/>
                <w:szCs w:val="24"/>
              </w:rPr>
            </w:pPr>
            <w:r w:rsidRPr="00C94AC2">
              <w:rPr>
                <w:rFonts w:cs="Times New Roman"/>
                <w:sz w:val="24"/>
                <w:szCs w:val="24"/>
              </w:rPr>
              <w:t>Justificamos a presente contratação pela necessidade de prover o IFPB – Campus João Pessoa de profissionais para as atividades administrativas acessórias, e que apresentam o provimento impossibilitado pela extinção dos mesmos na Administração Pública Federal (conforme disposto na Lei 9.632/98). As vantagens para a Administração com a contratação desses serviços são evidentes, especificamente no que tange ao melhor atendimento dos servidores, estudantes e usuários.</w:t>
            </w:r>
          </w:p>
          <w:p w:rsidR="0004112F" w:rsidRPr="00C94AC2" w:rsidRDefault="0004112F" w:rsidP="00EE756E">
            <w:pPr>
              <w:spacing w:line="240" w:lineRule="auto"/>
              <w:ind w:firstLine="709"/>
              <w:jc w:val="both"/>
              <w:rPr>
                <w:rFonts w:cs="Times New Roman"/>
                <w:sz w:val="24"/>
                <w:szCs w:val="24"/>
              </w:rPr>
            </w:pPr>
            <w:r w:rsidRPr="00C94AC2">
              <w:rPr>
                <w:rFonts w:cs="Times New Roman"/>
                <w:sz w:val="24"/>
                <w:szCs w:val="24"/>
              </w:rPr>
              <w:t>Este Termo de Referência foi elaborado em cumprimento ao disposto no inciso I e § 2º do artigo 9º do Decreto nº 5.450/05 e no art. 28 da IN 05/2017 – MP/SEGES.</w:t>
            </w:r>
          </w:p>
          <w:p w:rsidR="0004112F" w:rsidRPr="00C94AC2" w:rsidRDefault="0004112F" w:rsidP="00EE756E">
            <w:pPr>
              <w:spacing w:line="240" w:lineRule="auto"/>
              <w:ind w:firstLine="709"/>
              <w:jc w:val="both"/>
              <w:rPr>
                <w:rFonts w:eastAsia="Times New Roman" w:cs="Arial"/>
                <w:b/>
                <w:color w:val="000000" w:themeColor="text1"/>
                <w:sz w:val="24"/>
                <w:szCs w:val="24"/>
                <w:lang w:eastAsia="pt-BR"/>
              </w:rPr>
            </w:pPr>
            <w:r w:rsidRPr="00C94AC2">
              <w:rPr>
                <w:rFonts w:cs="Times New Roman"/>
                <w:sz w:val="24"/>
                <w:szCs w:val="24"/>
              </w:rPr>
              <w:t>O Instituto Federal de Educação, Ciência e Tecnologia da Paraíba – Campus João Pessoa pretende contratar, com base na Lei nº 10.520/02, no Decreto nº 5.450/05, no Decreto nº 9.507/18, na IN 05/2017 – MP/SEGES, e, subsidiariamente, na Lei nº 8.666/93 e demais normas legais e regulamentares, pessoa jurídica para a prestação de serviços continuados, assim, tais serviços podem ser licitados na modalidade Pregão, na forma Eletrônica.</w:t>
            </w:r>
          </w:p>
        </w:tc>
      </w:tr>
      <w:tr w:rsidR="0004112F" w:rsidRPr="00C94AC2" w:rsidTr="00C94AC2">
        <w:trPr>
          <w:trHeight w:val="2211"/>
          <w:jc w:val="center"/>
        </w:trPr>
        <w:tc>
          <w:tcPr>
            <w:tcW w:w="9648" w:type="dxa"/>
            <w:shd w:val="clear" w:color="auto" w:fill="FFFFFF"/>
            <w:tcMar>
              <w:top w:w="75" w:type="dxa"/>
              <w:left w:w="150" w:type="dxa"/>
              <w:bottom w:w="75" w:type="dxa"/>
              <w:right w:w="150" w:type="dxa"/>
            </w:tcMar>
            <w:hideMark/>
          </w:tcPr>
          <w:p w:rsidR="0004112F" w:rsidRPr="00C94AC2" w:rsidRDefault="00C94AC2" w:rsidP="00EE756E">
            <w:pPr>
              <w:spacing w:after="0" w:line="240" w:lineRule="auto"/>
              <w:jc w:val="both"/>
              <w:textAlignment w:val="baseline"/>
              <w:rPr>
                <w:rFonts w:eastAsia="Times New Roman" w:cs="Arial"/>
                <w:b/>
                <w:color w:val="000000" w:themeColor="text1"/>
                <w:sz w:val="24"/>
                <w:szCs w:val="24"/>
                <w:lang w:eastAsia="pt-BR"/>
              </w:rPr>
            </w:pPr>
            <w:r>
              <w:rPr>
                <w:rFonts w:eastAsia="Times New Roman" w:cs="Arial"/>
                <w:b/>
                <w:color w:val="000000" w:themeColor="text1"/>
                <w:sz w:val="24"/>
                <w:szCs w:val="24"/>
                <w:lang w:eastAsia="pt-BR"/>
              </w:rPr>
              <w:lastRenderedPageBreak/>
              <w:t>10</w:t>
            </w:r>
            <w:r w:rsidR="0004112F" w:rsidRPr="00C94AC2">
              <w:rPr>
                <w:rFonts w:eastAsia="Times New Roman" w:cs="Arial"/>
                <w:b/>
                <w:color w:val="000000" w:themeColor="text1"/>
                <w:sz w:val="24"/>
                <w:szCs w:val="24"/>
                <w:lang w:eastAsia="pt-BR"/>
              </w:rPr>
              <w:t>. Demonstrativo dos resultados pretendidos em termos de economicidade e de melhor aproveitamento dos recursos humanos, materiais ou financeiros disponíveis</w:t>
            </w:r>
          </w:p>
          <w:p w:rsidR="0004112F" w:rsidRPr="00C94AC2" w:rsidRDefault="0004112F" w:rsidP="00EE756E">
            <w:pPr>
              <w:spacing w:after="0" w:line="240" w:lineRule="auto"/>
              <w:jc w:val="both"/>
              <w:textAlignment w:val="baseline"/>
              <w:rPr>
                <w:sz w:val="24"/>
                <w:szCs w:val="24"/>
              </w:rPr>
            </w:pPr>
            <w:r w:rsidRPr="00C94AC2">
              <w:rPr>
                <w:sz w:val="24"/>
                <w:szCs w:val="24"/>
              </w:rPr>
              <w:t xml:space="preserve">Os resultados esperados pela contratação dos serviços de Apoio a Administração culminam na melhoria dos serviços prestados pelo Campus João Pessoa. </w:t>
            </w:r>
          </w:p>
          <w:p w:rsidR="0004112F" w:rsidRPr="00C94AC2" w:rsidRDefault="0004112F" w:rsidP="00EE756E">
            <w:pPr>
              <w:spacing w:after="0" w:line="240" w:lineRule="auto"/>
              <w:jc w:val="both"/>
              <w:textAlignment w:val="baseline"/>
              <w:rPr>
                <w:rFonts w:eastAsia="Times New Roman" w:cs="Arial"/>
                <w:b/>
                <w:color w:val="000000" w:themeColor="text1"/>
                <w:sz w:val="24"/>
                <w:szCs w:val="24"/>
                <w:lang w:eastAsia="pt-BR"/>
              </w:rPr>
            </w:pPr>
            <w:r w:rsidRPr="00C94AC2">
              <w:rPr>
                <w:sz w:val="24"/>
                <w:szCs w:val="24"/>
              </w:rPr>
              <w:t>Para a adequada aferição dos resultados foi confeccionado nos termos da IN 05/2017, o Índice de Medição de Resultados (IMR), que avalia a qualidade dos serviços e implicam em variáveis que estão sob controle da administração e permitem a mensuração da qualidade e eficiência dos serviços contratados.</w:t>
            </w:r>
          </w:p>
        </w:tc>
      </w:tr>
      <w:tr w:rsidR="0004112F" w:rsidRPr="00C94AC2" w:rsidTr="00C94AC2">
        <w:trPr>
          <w:trHeight w:val="1625"/>
          <w:jc w:val="center"/>
        </w:trPr>
        <w:tc>
          <w:tcPr>
            <w:tcW w:w="9648" w:type="dxa"/>
            <w:shd w:val="clear" w:color="auto" w:fill="FFFFFF"/>
            <w:tcMar>
              <w:top w:w="75" w:type="dxa"/>
              <w:left w:w="150" w:type="dxa"/>
              <w:bottom w:w="75" w:type="dxa"/>
              <w:right w:w="150" w:type="dxa"/>
            </w:tcMar>
            <w:hideMark/>
          </w:tcPr>
          <w:p w:rsidR="0004112F" w:rsidRPr="00C94AC2" w:rsidRDefault="0004112F" w:rsidP="00EE756E">
            <w:pPr>
              <w:spacing w:after="0" w:line="240" w:lineRule="auto"/>
              <w:jc w:val="both"/>
              <w:textAlignment w:val="baseline"/>
              <w:rPr>
                <w:rFonts w:eastAsia="Times New Roman" w:cs="Arial"/>
                <w:b/>
                <w:color w:val="000000" w:themeColor="text1"/>
                <w:sz w:val="24"/>
                <w:szCs w:val="24"/>
                <w:lang w:eastAsia="pt-BR"/>
              </w:rPr>
            </w:pPr>
            <w:r w:rsidRPr="00C94AC2">
              <w:rPr>
                <w:rFonts w:eastAsia="Times New Roman" w:cs="Arial"/>
                <w:b/>
                <w:color w:val="000000" w:themeColor="text1"/>
                <w:sz w:val="24"/>
                <w:szCs w:val="24"/>
                <w:lang w:eastAsia="pt-BR"/>
              </w:rPr>
              <w:t>1</w:t>
            </w:r>
            <w:r w:rsidR="00C94AC2">
              <w:rPr>
                <w:rFonts w:eastAsia="Times New Roman" w:cs="Arial"/>
                <w:b/>
                <w:color w:val="000000" w:themeColor="text1"/>
                <w:sz w:val="24"/>
                <w:szCs w:val="24"/>
                <w:lang w:eastAsia="pt-BR"/>
              </w:rPr>
              <w:t>1</w:t>
            </w:r>
            <w:r w:rsidRPr="00C94AC2">
              <w:rPr>
                <w:rFonts w:eastAsia="Times New Roman" w:cs="Arial"/>
                <w:b/>
                <w:color w:val="000000" w:themeColor="text1"/>
                <w:sz w:val="24"/>
                <w:szCs w:val="24"/>
                <w:lang w:eastAsia="pt-BR"/>
              </w:rPr>
              <w:t>. Providências para adequação do ambiente do órgão</w:t>
            </w:r>
          </w:p>
          <w:p w:rsidR="0004112F" w:rsidRPr="00C94AC2" w:rsidRDefault="0004112F" w:rsidP="00EE756E">
            <w:pPr>
              <w:spacing w:after="0" w:line="240" w:lineRule="auto"/>
              <w:jc w:val="both"/>
              <w:textAlignment w:val="baseline"/>
              <w:rPr>
                <w:rFonts w:eastAsia="Times New Roman" w:cs="Arial"/>
                <w:b/>
                <w:color w:val="000000" w:themeColor="text1"/>
                <w:sz w:val="24"/>
                <w:szCs w:val="24"/>
                <w:lang w:eastAsia="pt-BR"/>
              </w:rPr>
            </w:pPr>
            <w:r w:rsidRPr="00C94AC2">
              <w:rPr>
                <w:sz w:val="24"/>
                <w:szCs w:val="24"/>
              </w:rPr>
              <w:t>As ações de adequação do órgão à contratação compreendem as etapas relativas às atividades necessárias a efetivação dos resultados esperados: fase de licitação, divisão de contratos e convênios, designação da equipe de fiscalização, gestão do contrato através do acompanhamento da execução dos serviços.</w:t>
            </w:r>
          </w:p>
        </w:tc>
      </w:tr>
      <w:tr w:rsidR="0004112F" w:rsidRPr="00C94AC2" w:rsidTr="00C94AC2">
        <w:trPr>
          <w:trHeight w:val="746"/>
          <w:jc w:val="center"/>
        </w:trPr>
        <w:tc>
          <w:tcPr>
            <w:tcW w:w="9648" w:type="dxa"/>
            <w:shd w:val="clear" w:color="auto" w:fill="FFFFFF"/>
            <w:tcMar>
              <w:top w:w="75" w:type="dxa"/>
              <w:left w:w="150" w:type="dxa"/>
              <w:bottom w:w="75" w:type="dxa"/>
              <w:right w:w="150" w:type="dxa"/>
            </w:tcMar>
            <w:hideMark/>
          </w:tcPr>
          <w:p w:rsidR="0004112F" w:rsidRPr="00C94AC2" w:rsidRDefault="0004112F" w:rsidP="00EE756E">
            <w:pPr>
              <w:spacing w:after="0" w:line="240" w:lineRule="auto"/>
              <w:jc w:val="both"/>
              <w:textAlignment w:val="baseline"/>
              <w:rPr>
                <w:rFonts w:eastAsia="Times New Roman" w:cs="Arial"/>
                <w:b/>
                <w:color w:val="000000" w:themeColor="text1"/>
                <w:sz w:val="24"/>
                <w:szCs w:val="24"/>
                <w:lang w:eastAsia="pt-BR"/>
              </w:rPr>
            </w:pPr>
            <w:r w:rsidRPr="00C94AC2">
              <w:rPr>
                <w:rFonts w:eastAsia="Times New Roman" w:cs="Arial"/>
                <w:b/>
                <w:color w:val="000000" w:themeColor="text1"/>
                <w:sz w:val="24"/>
                <w:szCs w:val="24"/>
                <w:lang w:eastAsia="pt-BR"/>
              </w:rPr>
              <w:t>1</w:t>
            </w:r>
            <w:r w:rsidR="00C94AC2">
              <w:rPr>
                <w:rFonts w:eastAsia="Times New Roman" w:cs="Arial"/>
                <w:b/>
                <w:color w:val="000000" w:themeColor="text1"/>
                <w:sz w:val="24"/>
                <w:szCs w:val="24"/>
                <w:lang w:eastAsia="pt-BR"/>
              </w:rPr>
              <w:t>2</w:t>
            </w:r>
            <w:r w:rsidRPr="00C94AC2">
              <w:rPr>
                <w:rFonts w:eastAsia="Times New Roman" w:cs="Arial"/>
                <w:b/>
                <w:color w:val="000000" w:themeColor="text1"/>
                <w:sz w:val="24"/>
                <w:szCs w:val="24"/>
                <w:lang w:eastAsia="pt-BR"/>
              </w:rPr>
              <w:t>. Contratações correlatas e/ou interdependentes</w:t>
            </w:r>
            <w:r w:rsidRPr="00C94AC2">
              <w:rPr>
                <w:color w:val="000000" w:themeColor="text1"/>
                <w:sz w:val="24"/>
                <w:szCs w:val="24"/>
              </w:rPr>
              <w:t>.</w:t>
            </w:r>
          </w:p>
          <w:p w:rsidR="0004112F" w:rsidRPr="00C94AC2" w:rsidRDefault="0004112F" w:rsidP="00EE756E">
            <w:pPr>
              <w:spacing w:after="0" w:line="240" w:lineRule="auto"/>
              <w:jc w:val="both"/>
              <w:textAlignment w:val="baseline"/>
              <w:rPr>
                <w:rFonts w:eastAsia="Times New Roman" w:cs="Arial"/>
                <w:b/>
                <w:color w:val="000000" w:themeColor="text1"/>
                <w:sz w:val="24"/>
                <w:szCs w:val="24"/>
                <w:lang w:eastAsia="pt-BR"/>
              </w:rPr>
            </w:pPr>
            <w:r w:rsidRPr="00C94AC2">
              <w:rPr>
                <w:rFonts w:cs="Gisha"/>
                <w:sz w:val="24"/>
                <w:szCs w:val="24"/>
              </w:rPr>
              <w:t>Não serão necessárias contratações interdependentes para a execução do objeto.</w:t>
            </w:r>
          </w:p>
        </w:tc>
      </w:tr>
      <w:tr w:rsidR="0004112F" w:rsidRPr="00C94AC2" w:rsidTr="00C94AC2">
        <w:trPr>
          <w:trHeight w:val="1039"/>
          <w:jc w:val="center"/>
        </w:trPr>
        <w:tc>
          <w:tcPr>
            <w:tcW w:w="9648" w:type="dxa"/>
            <w:shd w:val="clear" w:color="auto" w:fill="FFFFFF"/>
            <w:tcMar>
              <w:top w:w="75" w:type="dxa"/>
              <w:left w:w="150" w:type="dxa"/>
              <w:bottom w:w="75" w:type="dxa"/>
              <w:right w:w="150" w:type="dxa"/>
            </w:tcMar>
            <w:hideMark/>
          </w:tcPr>
          <w:p w:rsidR="0004112F" w:rsidRPr="00C94AC2" w:rsidRDefault="0004112F" w:rsidP="00EE756E">
            <w:pPr>
              <w:spacing w:after="0" w:line="240" w:lineRule="auto"/>
              <w:jc w:val="both"/>
              <w:textAlignment w:val="baseline"/>
              <w:rPr>
                <w:rFonts w:eastAsia="Times New Roman" w:cs="Arial"/>
                <w:b/>
                <w:color w:val="000000" w:themeColor="text1"/>
                <w:sz w:val="24"/>
                <w:szCs w:val="24"/>
                <w:lang w:eastAsia="pt-BR"/>
              </w:rPr>
            </w:pPr>
            <w:r w:rsidRPr="00C94AC2">
              <w:rPr>
                <w:rFonts w:eastAsia="Times New Roman" w:cs="Arial"/>
                <w:b/>
                <w:color w:val="000000" w:themeColor="text1"/>
                <w:sz w:val="24"/>
                <w:szCs w:val="24"/>
                <w:lang w:eastAsia="pt-BR"/>
              </w:rPr>
              <w:t>1</w:t>
            </w:r>
            <w:r w:rsidR="00C94AC2">
              <w:rPr>
                <w:rFonts w:eastAsia="Times New Roman" w:cs="Arial"/>
                <w:b/>
                <w:color w:val="000000" w:themeColor="text1"/>
                <w:sz w:val="24"/>
                <w:szCs w:val="24"/>
                <w:lang w:eastAsia="pt-BR"/>
              </w:rPr>
              <w:t>3</w:t>
            </w:r>
            <w:r w:rsidRPr="00C94AC2">
              <w:rPr>
                <w:rFonts w:eastAsia="Times New Roman" w:cs="Arial"/>
                <w:b/>
                <w:color w:val="000000" w:themeColor="text1"/>
                <w:sz w:val="24"/>
                <w:szCs w:val="24"/>
                <w:lang w:eastAsia="pt-BR"/>
              </w:rPr>
              <w:t>. Declaração da viabilidade ou não da contratação*</w:t>
            </w:r>
          </w:p>
          <w:p w:rsidR="0004112F" w:rsidRPr="00C94AC2" w:rsidRDefault="0004112F" w:rsidP="00EE756E">
            <w:pPr>
              <w:spacing w:after="0" w:line="240" w:lineRule="auto"/>
              <w:jc w:val="both"/>
              <w:textAlignment w:val="baseline"/>
              <w:rPr>
                <w:rFonts w:eastAsia="Times New Roman" w:cs="Arial"/>
                <w:b/>
                <w:color w:val="000000" w:themeColor="text1"/>
                <w:sz w:val="24"/>
                <w:szCs w:val="24"/>
                <w:lang w:eastAsia="pt-BR"/>
              </w:rPr>
            </w:pPr>
            <w:r w:rsidRPr="00C94AC2">
              <w:rPr>
                <w:rFonts w:eastAsia="Times New Roman" w:cs="Gisha"/>
                <w:bCs/>
                <w:color w:val="000000"/>
                <w:sz w:val="24"/>
                <w:szCs w:val="24"/>
                <w:lang w:eastAsia="pt-BR"/>
              </w:rPr>
              <w:t>Considerando todo o exposto no planejamento da contratação, explicitamente declaramos que a contratação é viável. Justificada pela necessidade e pela forma de contratação proposta.</w:t>
            </w:r>
          </w:p>
        </w:tc>
      </w:tr>
      <w:tr w:rsidR="00EE756E" w:rsidRPr="00C94AC2" w:rsidTr="00C94AC2">
        <w:trPr>
          <w:jc w:val="center"/>
        </w:trPr>
        <w:tc>
          <w:tcPr>
            <w:tcW w:w="9648" w:type="dxa"/>
            <w:shd w:val="clear" w:color="auto" w:fill="FFFFFF"/>
            <w:tcMar>
              <w:top w:w="75" w:type="dxa"/>
              <w:left w:w="150" w:type="dxa"/>
              <w:bottom w:w="75" w:type="dxa"/>
              <w:right w:w="150" w:type="dxa"/>
            </w:tcMar>
          </w:tcPr>
          <w:p w:rsidR="00901BB1" w:rsidRPr="00C94AC2" w:rsidRDefault="00901BB1" w:rsidP="00901BB1">
            <w:pPr>
              <w:spacing w:after="0" w:line="276" w:lineRule="auto"/>
              <w:jc w:val="both"/>
              <w:textAlignment w:val="baseline"/>
              <w:rPr>
                <w:rFonts w:eastAsia="Times New Roman" w:cs="Gisha"/>
                <w:b/>
                <w:color w:val="000000"/>
                <w:sz w:val="24"/>
                <w:szCs w:val="24"/>
                <w:lang w:eastAsia="pt-BR"/>
              </w:rPr>
            </w:pPr>
            <w:r w:rsidRPr="00C94AC2">
              <w:rPr>
                <w:rFonts w:eastAsia="Times New Roman" w:cs="Gisha"/>
                <w:b/>
                <w:color w:val="000000"/>
                <w:sz w:val="24"/>
                <w:szCs w:val="24"/>
                <w:lang w:eastAsia="pt-BR"/>
              </w:rPr>
              <w:t>1</w:t>
            </w:r>
            <w:r w:rsidR="00C94AC2">
              <w:rPr>
                <w:rFonts w:eastAsia="Times New Roman" w:cs="Gisha"/>
                <w:b/>
                <w:color w:val="000000"/>
                <w:sz w:val="24"/>
                <w:szCs w:val="24"/>
                <w:lang w:eastAsia="pt-BR"/>
              </w:rPr>
              <w:t>4</w:t>
            </w:r>
            <w:r w:rsidRPr="00C94AC2">
              <w:rPr>
                <w:rFonts w:eastAsia="Times New Roman" w:cs="Gisha"/>
                <w:b/>
                <w:color w:val="000000"/>
                <w:sz w:val="24"/>
                <w:szCs w:val="24"/>
                <w:lang w:eastAsia="pt-BR"/>
              </w:rPr>
              <w:t>. Histórico de Contratações anteriores</w:t>
            </w:r>
          </w:p>
          <w:p w:rsidR="00EE756E" w:rsidRPr="00C94AC2" w:rsidRDefault="00901BB1" w:rsidP="00901BB1">
            <w:pPr>
              <w:spacing w:after="0" w:line="240" w:lineRule="auto"/>
              <w:jc w:val="both"/>
              <w:textAlignment w:val="baseline"/>
              <w:rPr>
                <w:rFonts w:eastAsia="Times New Roman" w:cs="Gisha"/>
                <w:bCs/>
                <w:color w:val="000000"/>
                <w:sz w:val="24"/>
                <w:szCs w:val="24"/>
                <w:lang w:eastAsia="pt-BR"/>
              </w:rPr>
            </w:pPr>
            <w:r w:rsidRPr="00C94AC2">
              <w:rPr>
                <w:rFonts w:eastAsia="Times New Roman" w:cs="Gisha"/>
                <w:bCs/>
                <w:color w:val="000000"/>
                <w:sz w:val="24"/>
                <w:szCs w:val="24"/>
                <w:lang w:eastAsia="pt-BR"/>
              </w:rPr>
              <w:t>O Campus João Pessoa celebrou contrato de prestação de serviço de Apoio a Administração com</w:t>
            </w:r>
            <w:r w:rsidR="00D72256" w:rsidRPr="00C94AC2">
              <w:rPr>
                <w:rFonts w:eastAsia="Times New Roman" w:cs="Gisha"/>
                <w:bCs/>
                <w:color w:val="000000"/>
                <w:sz w:val="24"/>
                <w:szCs w:val="24"/>
                <w:lang w:eastAsia="pt-BR"/>
              </w:rPr>
              <w:t xml:space="preserve"> a</w:t>
            </w:r>
            <w:r w:rsidRPr="00C94AC2">
              <w:rPr>
                <w:rFonts w:eastAsia="Times New Roman" w:cs="Gisha"/>
                <w:bCs/>
                <w:color w:val="000000"/>
                <w:sz w:val="24"/>
                <w:szCs w:val="24"/>
                <w:lang w:eastAsia="pt-BR"/>
              </w:rPr>
              <w:t xml:space="preserve"> Empresa Lotus Empreendimentos, contrato esse, encerrado e substituído pelo contrato nº 11/2016, celebrado com a empresa Zelo Locações de Mão de Obras, que foi prorrogado em dezembro de 2019, o qual será substituído pela nova contratação em andamento.</w:t>
            </w:r>
          </w:p>
        </w:tc>
      </w:tr>
    </w:tbl>
    <w:p w:rsidR="00903FB2" w:rsidRPr="00C94AC2" w:rsidRDefault="00903FB2" w:rsidP="00EE756E">
      <w:pPr>
        <w:shd w:val="clear" w:color="auto" w:fill="FFFFFF"/>
        <w:spacing w:after="150" w:line="240" w:lineRule="auto"/>
        <w:jc w:val="center"/>
        <w:textAlignment w:val="baseline"/>
        <w:rPr>
          <w:rFonts w:eastAsia="Times New Roman" w:cs="Arial"/>
          <w:color w:val="000000"/>
          <w:sz w:val="24"/>
          <w:szCs w:val="24"/>
          <w:lang w:eastAsia="pt-BR"/>
        </w:rPr>
      </w:pPr>
      <w:r w:rsidRPr="00C94AC2">
        <w:rPr>
          <w:rFonts w:eastAsia="Times New Roman" w:cs="Arial"/>
          <w:color w:val="000000"/>
          <w:sz w:val="24"/>
          <w:szCs w:val="24"/>
          <w:lang w:eastAsia="pt-BR"/>
        </w:rPr>
        <w:t>Nota: *itens obrigatórios conforme § 1° do art. 7° desta norma.</w:t>
      </w:r>
    </w:p>
    <w:p w:rsidR="00EE756E" w:rsidRPr="00C94AC2" w:rsidRDefault="00EE756E" w:rsidP="00EE756E">
      <w:pPr>
        <w:shd w:val="clear" w:color="auto" w:fill="FFFFFF"/>
        <w:spacing w:after="150" w:line="240" w:lineRule="auto"/>
        <w:jc w:val="center"/>
        <w:textAlignment w:val="baseline"/>
        <w:rPr>
          <w:rFonts w:eastAsia="Times New Roman" w:cs="Arial"/>
          <w:color w:val="000000"/>
          <w:sz w:val="24"/>
          <w:szCs w:val="24"/>
          <w:lang w:eastAsia="pt-BR"/>
        </w:rPr>
      </w:pPr>
    </w:p>
    <w:p w:rsidR="00903FB2" w:rsidRPr="00C94AC2" w:rsidRDefault="00903FB2" w:rsidP="00EE756E">
      <w:pPr>
        <w:pStyle w:val="SemEspaamento"/>
        <w:jc w:val="right"/>
        <w:rPr>
          <w:rFonts w:asciiTheme="minorHAnsi" w:hAnsiTheme="minorHAnsi" w:cs="Arial"/>
          <w:sz w:val="24"/>
          <w:szCs w:val="24"/>
        </w:rPr>
      </w:pPr>
      <w:r w:rsidRPr="00310224">
        <w:rPr>
          <w:rFonts w:asciiTheme="minorHAnsi" w:hAnsiTheme="minorHAnsi" w:cs="Arial"/>
          <w:sz w:val="24"/>
          <w:szCs w:val="24"/>
          <w:highlight w:val="green"/>
        </w:rPr>
        <w:t>João Pessoa, ____ de _____________ de 20__.</w:t>
      </w:r>
    </w:p>
    <w:p w:rsidR="00903FB2" w:rsidRPr="00C94AC2" w:rsidRDefault="00903FB2" w:rsidP="00EE756E">
      <w:pPr>
        <w:pStyle w:val="SemEspaamento"/>
        <w:jc w:val="right"/>
        <w:rPr>
          <w:rFonts w:asciiTheme="minorHAnsi" w:hAnsiTheme="minorHAnsi" w:cs="Arial"/>
          <w:sz w:val="24"/>
          <w:szCs w:val="24"/>
        </w:rPr>
      </w:pPr>
    </w:p>
    <w:p w:rsidR="00903FB2" w:rsidRPr="00C94AC2" w:rsidRDefault="00903FB2" w:rsidP="00EE756E">
      <w:pPr>
        <w:pStyle w:val="SemEspaamento"/>
        <w:jc w:val="center"/>
        <w:rPr>
          <w:rFonts w:asciiTheme="minorHAnsi" w:hAnsiTheme="minorHAnsi" w:cs="Arial"/>
          <w:sz w:val="24"/>
          <w:szCs w:val="24"/>
        </w:rPr>
      </w:pPr>
      <w:r w:rsidRPr="00C94AC2">
        <w:rPr>
          <w:rFonts w:asciiTheme="minorHAnsi" w:hAnsiTheme="minorHAnsi" w:cs="Arial"/>
          <w:sz w:val="24"/>
          <w:szCs w:val="24"/>
        </w:rPr>
        <w:t>_________________________________________________</w:t>
      </w:r>
    </w:p>
    <w:p w:rsidR="00903FB2" w:rsidRPr="00C94AC2" w:rsidRDefault="00903FB2" w:rsidP="00EE756E">
      <w:pPr>
        <w:tabs>
          <w:tab w:val="left" w:pos="2385"/>
        </w:tabs>
        <w:spacing w:line="240" w:lineRule="auto"/>
        <w:jc w:val="center"/>
        <w:rPr>
          <w:rFonts w:cs="Arial"/>
          <w:sz w:val="24"/>
          <w:szCs w:val="24"/>
        </w:rPr>
      </w:pPr>
      <w:r w:rsidRPr="00C94AC2">
        <w:rPr>
          <w:rFonts w:cs="Arial"/>
          <w:sz w:val="24"/>
          <w:szCs w:val="24"/>
        </w:rPr>
        <w:t>Assinatura dos Membros da Equipe de Planejamento</w:t>
      </w:r>
    </w:p>
    <w:p w:rsidR="00903FB2" w:rsidRPr="00C94AC2" w:rsidRDefault="00903FB2" w:rsidP="00EE756E">
      <w:pPr>
        <w:pStyle w:val="SemEspaamento"/>
        <w:jc w:val="center"/>
        <w:rPr>
          <w:rFonts w:asciiTheme="minorHAnsi" w:hAnsiTheme="minorHAnsi" w:cs="Arial"/>
          <w:sz w:val="24"/>
          <w:szCs w:val="24"/>
        </w:rPr>
      </w:pPr>
      <w:r w:rsidRPr="00C94AC2">
        <w:rPr>
          <w:rFonts w:asciiTheme="minorHAnsi" w:hAnsiTheme="minorHAnsi" w:cs="Arial"/>
          <w:sz w:val="24"/>
          <w:szCs w:val="24"/>
        </w:rPr>
        <w:t>__________________________________________________</w:t>
      </w:r>
    </w:p>
    <w:p w:rsidR="00903FB2" w:rsidRPr="00C94AC2" w:rsidRDefault="00903FB2" w:rsidP="00EE756E">
      <w:pPr>
        <w:tabs>
          <w:tab w:val="left" w:pos="2385"/>
        </w:tabs>
        <w:spacing w:line="240" w:lineRule="auto"/>
        <w:jc w:val="center"/>
        <w:rPr>
          <w:rFonts w:cs="Arial"/>
          <w:sz w:val="24"/>
          <w:szCs w:val="24"/>
        </w:rPr>
      </w:pPr>
      <w:bookmarkStart w:id="1" w:name="_GoBack"/>
      <w:bookmarkEnd w:id="1"/>
      <w:r w:rsidRPr="00C94AC2">
        <w:rPr>
          <w:rFonts w:cs="Arial"/>
          <w:sz w:val="24"/>
          <w:szCs w:val="24"/>
        </w:rPr>
        <w:t>Assinatura dos Membros da Equipe de Planejamento</w:t>
      </w:r>
    </w:p>
    <w:p w:rsidR="00903FB2" w:rsidRPr="00C94AC2" w:rsidRDefault="00903FB2" w:rsidP="00EE756E">
      <w:pPr>
        <w:pStyle w:val="SemEspaamento"/>
        <w:jc w:val="center"/>
        <w:rPr>
          <w:rFonts w:asciiTheme="minorHAnsi" w:hAnsiTheme="minorHAnsi" w:cs="Arial"/>
          <w:sz w:val="24"/>
          <w:szCs w:val="24"/>
        </w:rPr>
      </w:pPr>
      <w:r w:rsidRPr="00C94AC2">
        <w:rPr>
          <w:rFonts w:asciiTheme="minorHAnsi" w:hAnsiTheme="minorHAnsi" w:cs="Arial"/>
          <w:sz w:val="24"/>
          <w:szCs w:val="24"/>
        </w:rPr>
        <w:t>__________________________________________________</w:t>
      </w:r>
    </w:p>
    <w:p w:rsidR="00903FB2" w:rsidRPr="0004112F" w:rsidRDefault="00903FB2" w:rsidP="00EE756E">
      <w:pPr>
        <w:tabs>
          <w:tab w:val="left" w:pos="2385"/>
        </w:tabs>
        <w:spacing w:line="240" w:lineRule="auto"/>
        <w:jc w:val="center"/>
        <w:rPr>
          <w:sz w:val="24"/>
          <w:szCs w:val="24"/>
        </w:rPr>
      </w:pPr>
      <w:r w:rsidRPr="00C94AC2">
        <w:rPr>
          <w:rFonts w:cs="Arial"/>
          <w:sz w:val="24"/>
          <w:szCs w:val="24"/>
        </w:rPr>
        <w:t>Assinatura dos Membros da Equipe de Planejamento</w:t>
      </w:r>
    </w:p>
    <w:sectPr w:rsidR="00903FB2" w:rsidRPr="0004112F" w:rsidSect="00EE756E">
      <w:headerReference w:type="default" r:id="rId9"/>
      <w:footerReference w:type="default" r:id="rId10"/>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927" w:rsidRDefault="00675927">
      <w:pPr>
        <w:spacing w:after="0" w:line="240" w:lineRule="auto"/>
      </w:pPr>
      <w:r>
        <w:separator/>
      </w:r>
    </w:p>
  </w:endnote>
  <w:endnote w:type="continuationSeparator" w:id="0">
    <w:p w:rsidR="00675927" w:rsidRDefault="0067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183" w:rsidRDefault="003A7183">
    <w:pPr>
      <w:pStyle w:val="Rodap"/>
    </w:pPr>
    <w:r>
      <w:rPr>
        <w:noProof/>
        <w:lang w:eastAsia="pt-BR"/>
      </w:rPr>
      <w:drawing>
        <wp:anchor distT="0" distB="0" distL="114300" distR="114300" simplePos="0" relativeHeight="251660288" behindDoc="0" locked="0" layoutInCell="1" allowOverlap="1">
          <wp:simplePos x="0" y="0"/>
          <wp:positionH relativeFrom="page">
            <wp:align>left</wp:align>
          </wp:positionH>
          <wp:positionV relativeFrom="paragraph">
            <wp:posOffset>-1124585</wp:posOffset>
          </wp:positionV>
          <wp:extent cx="7574280" cy="1724025"/>
          <wp:effectExtent l="0" t="0" r="7620" b="9525"/>
          <wp:wrapThrough wrapText="bothSides">
            <wp:wrapPolygon edited="0">
              <wp:start x="21459" y="0"/>
              <wp:lineTo x="20318" y="3819"/>
              <wp:lineTo x="8638" y="7399"/>
              <wp:lineTo x="8366" y="11456"/>
              <wp:lineTo x="7660" y="12650"/>
              <wp:lineTo x="7714" y="14082"/>
              <wp:lineTo x="10268" y="15275"/>
              <wp:lineTo x="9290" y="15275"/>
              <wp:lineTo x="9398" y="16707"/>
              <wp:lineTo x="13799" y="19094"/>
              <wp:lineTo x="12169" y="21481"/>
              <wp:lineTo x="21567" y="21481"/>
              <wp:lineTo x="21567" y="0"/>
              <wp:lineTo x="21459" y="0"/>
            </wp:wrapPolygon>
          </wp:wrapThrough>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pel Timbado 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280" cy="17240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927" w:rsidRDefault="00675927">
      <w:pPr>
        <w:spacing w:after="0" w:line="240" w:lineRule="auto"/>
      </w:pPr>
      <w:r>
        <w:separator/>
      </w:r>
    </w:p>
  </w:footnote>
  <w:footnote w:type="continuationSeparator" w:id="0">
    <w:p w:rsidR="00675927" w:rsidRDefault="00675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56E" w:rsidRPr="00DD0A9C" w:rsidRDefault="00EE756E" w:rsidP="00EE756E">
    <w:pPr>
      <w:spacing w:line="240" w:lineRule="auto"/>
      <w:contextualSpacing/>
      <w:jc w:val="center"/>
      <w:rPr>
        <w:rFonts w:cs="Times New Roman"/>
        <w:b/>
        <w:bCs/>
      </w:rPr>
    </w:pPr>
    <w:r w:rsidRPr="00DD0A9C">
      <w:rPr>
        <w:rFonts w:cs="Times New Roman"/>
        <w:b/>
        <w:bCs/>
      </w:rPr>
      <w:t>TERMO DE REFERÊNCIA</w:t>
    </w:r>
  </w:p>
  <w:p w:rsidR="00EE756E" w:rsidRPr="00DD0A9C" w:rsidRDefault="00EE756E" w:rsidP="00EE756E">
    <w:pPr>
      <w:spacing w:line="240" w:lineRule="auto"/>
      <w:ind w:right="-15"/>
      <w:contextualSpacing/>
      <w:jc w:val="center"/>
      <w:rPr>
        <w:rFonts w:cs="Times New Roman"/>
        <w:b/>
        <w:bCs/>
        <w:iCs/>
      </w:rPr>
    </w:pPr>
    <w:r w:rsidRPr="00DD0A9C">
      <w:rPr>
        <w:rFonts w:cs="Times New Roman"/>
        <w:b/>
        <w:bCs/>
        <w:iCs/>
      </w:rPr>
      <w:t>(PRESTAÇÃO DE SERVIÇO CONTÍNUO COM DEDICAÇÃO EXCLUSIVA DE MÃO DE OBRA)</w:t>
    </w:r>
  </w:p>
  <w:p w:rsidR="00EE756E" w:rsidRPr="00DD0A9C" w:rsidRDefault="00EE756E" w:rsidP="00EE756E">
    <w:pPr>
      <w:spacing w:line="240" w:lineRule="auto"/>
      <w:contextualSpacing/>
      <w:jc w:val="center"/>
      <w:rPr>
        <w:rFonts w:cs="Times New Roman"/>
        <w:bCs/>
        <w:iCs/>
      </w:rPr>
    </w:pPr>
    <w:r w:rsidRPr="00DD0A9C">
      <w:rPr>
        <w:rFonts w:cs="Times New Roman"/>
        <w:bCs/>
        <w:iCs/>
      </w:rPr>
      <w:t>INSTITUTO FEDERAL DA PARAÍBA</w:t>
    </w:r>
    <w:r>
      <w:rPr>
        <w:rFonts w:cs="Times New Roman"/>
        <w:bCs/>
        <w:iCs/>
      </w:rPr>
      <w:t>/</w:t>
    </w:r>
    <w:r w:rsidRPr="00DD0A9C">
      <w:rPr>
        <w:rFonts w:cs="Times New Roman"/>
        <w:bCs/>
        <w:iCs/>
      </w:rPr>
      <w:t xml:space="preserve">Campus João Pessoa </w:t>
    </w:r>
  </w:p>
  <w:p w:rsidR="003A7183" w:rsidRPr="00EE756E" w:rsidRDefault="00EE756E" w:rsidP="00EE756E">
    <w:pPr>
      <w:spacing w:line="240" w:lineRule="auto"/>
      <w:contextualSpacing/>
      <w:jc w:val="center"/>
      <w:rPr>
        <w:rFonts w:cs="Times New Roman"/>
        <w:bCs/>
      </w:rPr>
    </w:pPr>
    <w:r w:rsidRPr="00DD0A9C">
      <w:rPr>
        <w:rFonts w:cs="Times New Roman"/>
        <w:bCs/>
      </w:rPr>
      <w:t xml:space="preserve"> (Processo Administrativo n.º 23326.008068.2019-88)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2067"/>
    <w:multiLevelType w:val="multilevel"/>
    <w:tmpl w:val="AA9A595C"/>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49640F"/>
    <w:multiLevelType w:val="hybridMultilevel"/>
    <w:tmpl w:val="ADFE81F4"/>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2" w15:restartNumberingAfterBreak="0">
    <w:nsid w:val="16CA0097"/>
    <w:multiLevelType w:val="hybridMultilevel"/>
    <w:tmpl w:val="8B64DBCE"/>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3" w15:restartNumberingAfterBreak="0">
    <w:nsid w:val="1D5C100D"/>
    <w:multiLevelType w:val="multilevel"/>
    <w:tmpl w:val="9CBA2EAC"/>
    <w:lvl w:ilvl="0">
      <w:start w:val="1"/>
      <w:numFmt w:val="decimal"/>
      <w:pStyle w:val="Nivel1"/>
      <w:lvlText w:val="%1."/>
      <w:lvlJc w:val="left"/>
      <w:pPr>
        <w:ind w:left="644" w:hanging="360"/>
      </w:pPr>
      <w:rPr>
        <w:rFonts w:hint="default"/>
        <w:i w:val="0"/>
        <w:color w:val="auto"/>
      </w:rPr>
    </w:lvl>
    <w:lvl w:ilvl="1">
      <w:start w:val="1"/>
      <w:numFmt w:val="decimal"/>
      <w:lvlText w:val="%1.%2."/>
      <w:lvlJc w:val="left"/>
      <w:pPr>
        <w:ind w:left="716" w:hanging="432"/>
      </w:pPr>
      <w:rPr>
        <w:rFonts w:hint="default"/>
        <w:i w:val="0"/>
        <w:color w:val="auto"/>
        <w:lang w:val="pt-BR"/>
      </w:rPr>
    </w:lvl>
    <w:lvl w:ilvl="2">
      <w:start w:val="1"/>
      <w:numFmt w:val="lowerLetter"/>
      <w:lvlText w:val="%3)"/>
      <w:lvlJc w:val="left"/>
      <w:pPr>
        <w:ind w:left="1922" w:hanging="504"/>
      </w:pPr>
      <w:rPr>
        <w:rFonts w:ascii="Times New Roman" w:eastAsia="Times New Roman" w:hAnsi="Times New Roman" w:cs="Times New Roman"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657423"/>
    <w:multiLevelType w:val="multilevel"/>
    <w:tmpl w:val="45E0EF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C41580"/>
    <w:multiLevelType w:val="hybridMultilevel"/>
    <w:tmpl w:val="248C799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15:restartNumberingAfterBreak="0">
    <w:nsid w:val="26681A1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986E47"/>
    <w:multiLevelType w:val="hybridMultilevel"/>
    <w:tmpl w:val="E78C9158"/>
    <w:lvl w:ilvl="0" w:tplc="49CC664E">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8" w15:restartNumberingAfterBreak="0">
    <w:nsid w:val="45911302"/>
    <w:multiLevelType w:val="multilevel"/>
    <w:tmpl w:val="0428EE56"/>
    <w:lvl w:ilvl="0">
      <w:start w:val="3"/>
      <w:numFmt w:val="decimal"/>
      <w:lvlText w:val="%1"/>
      <w:lvlJc w:val="left"/>
      <w:pPr>
        <w:ind w:left="435" w:hanging="435"/>
      </w:pPr>
    </w:lvl>
    <w:lvl w:ilvl="1">
      <w:start w:val="1"/>
      <w:numFmt w:val="decimal"/>
      <w:lvlText w:val="%1.%2"/>
      <w:lvlJc w:val="left"/>
      <w:pPr>
        <w:ind w:left="435" w:hanging="435"/>
      </w:pPr>
      <w:rPr>
        <w:i w:val="0"/>
        <w:i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533560A8"/>
    <w:multiLevelType w:val="hybridMultilevel"/>
    <w:tmpl w:val="C3203FFE"/>
    <w:lvl w:ilvl="0" w:tplc="04160001">
      <w:start w:val="1"/>
      <w:numFmt w:val="bullet"/>
      <w:lvlText w:val=""/>
      <w:lvlJc w:val="left"/>
      <w:pPr>
        <w:ind w:left="1789" w:hanging="360"/>
      </w:pPr>
      <w:rPr>
        <w:rFonts w:ascii="Symbol" w:hAnsi="Symbol" w:hint="default"/>
      </w:rPr>
    </w:lvl>
    <w:lvl w:ilvl="1" w:tplc="04160003">
      <w:start w:val="1"/>
      <w:numFmt w:val="bullet"/>
      <w:lvlText w:val="o"/>
      <w:lvlJc w:val="left"/>
      <w:pPr>
        <w:ind w:left="2509" w:hanging="360"/>
      </w:pPr>
      <w:rPr>
        <w:rFonts w:ascii="Courier New" w:hAnsi="Courier New" w:cs="Courier New" w:hint="default"/>
      </w:rPr>
    </w:lvl>
    <w:lvl w:ilvl="2" w:tplc="04160005">
      <w:start w:val="1"/>
      <w:numFmt w:val="bullet"/>
      <w:lvlText w:val=""/>
      <w:lvlJc w:val="left"/>
      <w:pPr>
        <w:ind w:left="3229" w:hanging="360"/>
      </w:pPr>
      <w:rPr>
        <w:rFonts w:ascii="Wingdings" w:hAnsi="Wingdings" w:hint="default"/>
      </w:rPr>
    </w:lvl>
    <w:lvl w:ilvl="3" w:tplc="04160001">
      <w:start w:val="1"/>
      <w:numFmt w:val="bullet"/>
      <w:lvlText w:val=""/>
      <w:lvlJc w:val="left"/>
      <w:pPr>
        <w:ind w:left="3949" w:hanging="360"/>
      </w:pPr>
      <w:rPr>
        <w:rFonts w:ascii="Symbol" w:hAnsi="Symbol" w:hint="default"/>
      </w:rPr>
    </w:lvl>
    <w:lvl w:ilvl="4" w:tplc="04160003">
      <w:start w:val="1"/>
      <w:numFmt w:val="bullet"/>
      <w:lvlText w:val="o"/>
      <w:lvlJc w:val="left"/>
      <w:pPr>
        <w:ind w:left="4669" w:hanging="360"/>
      </w:pPr>
      <w:rPr>
        <w:rFonts w:ascii="Courier New" w:hAnsi="Courier New" w:cs="Courier New" w:hint="default"/>
      </w:rPr>
    </w:lvl>
    <w:lvl w:ilvl="5" w:tplc="04160005">
      <w:start w:val="1"/>
      <w:numFmt w:val="bullet"/>
      <w:lvlText w:val=""/>
      <w:lvlJc w:val="left"/>
      <w:pPr>
        <w:ind w:left="5389" w:hanging="360"/>
      </w:pPr>
      <w:rPr>
        <w:rFonts w:ascii="Wingdings" w:hAnsi="Wingdings" w:hint="default"/>
      </w:rPr>
    </w:lvl>
    <w:lvl w:ilvl="6" w:tplc="04160001">
      <w:start w:val="1"/>
      <w:numFmt w:val="bullet"/>
      <w:lvlText w:val=""/>
      <w:lvlJc w:val="left"/>
      <w:pPr>
        <w:ind w:left="6109" w:hanging="360"/>
      </w:pPr>
      <w:rPr>
        <w:rFonts w:ascii="Symbol" w:hAnsi="Symbol" w:hint="default"/>
      </w:rPr>
    </w:lvl>
    <w:lvl w:ilvl="7" w:tplc="04160003">
      <w:start w:val="1"/>
      <w:numFmt w:val="bullet"/>
      <w:lvlText w:val="o"/>
      <w:lvlJc w:val="left"/>
      <w:pPr>
        <w:ind w:left="6829" w:hanging="360"/>
      </w:pPr>
      <w:rPr>
        <w:rFonts w:ascii="Courier New" w:hAnsi="Courier New" w:cs="Courier New" w:hint="default"/>
      </w:rPr>
    </w:lvl>
    <w:lvl w:ilvl="8" w:tplc="04160005">
      <w:start w:val="1"/>
      <w:numFmt w:val="bullet"/>
      <w:lvlText w:val=""/>
      <w:lvlJc w:val="left"/>
      <w:pPr>
        <w:ind w:left="7549" w:hanging="360"/>
      </w:pPr>
      <w:rPr>
        <w:rFonts w:ascii="Wingdings" w:hAnsi="Wingdings" w:hint="default"/>
      </w:rPr>
    </w:lvl>
  </w:abstractNum>
  <w:abstractNum w:abstractNumId="10" w15:restartNumberingAfterBreak="0">
    <w:nsid w:val="5E941ECB"/>
    <w:multiLevelType w:val="hybridMultilevel"/>
    <w:tmpl w:val="15AA91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ED43B2E"/>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758A01D1"/>
    <w:multiLevelType w:val="hybridMultilevel"/>
    <w:tmpl w:val="F6C81A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721760D"/>
    <w:multiLevelType w:val="hybridMultilevel"/>
    <w:tmpl w:val="B29ECF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7F8D0E56"/>
    <w:multiLevelType w:val="hybridMultilevel"/>
    <w:tmpl w:val="387407EA"/>
    <w:lvl w:ilvl="0" w:tplc="1BB8BB98">
      <w:start w:val="1"/>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abstractNumId w:val="8"/>
  </w:num>
  <w:num w:numId="2">
    <w:abstractNumId w:val="9"/>
  </w:num>
  <w:num w:numId="3">
    <w:abstractNumId w:val="7"/>
  </w:num>
  <w:num w:numId="4">
    <w:abstractNumId w:val="14"/>
  </w:num>
  <w:num w:numId="5">
    <w:abstractNumId w:val="2"/>
  </w:num>
  <w:num w:numId="6">
    <w:abstractNumId w:val="1"/>
  </w:num>
  <w:num w:numId="7">
    <w:abstractNumId w:val="13"/>
  </w:num>
  <w:num w:numId="8">
    <w:abstractNumId w:val="5"/>
  </w:num>
  <w:num w:numId="9">
    <w:abstractNumId w:val="11"/>
  </w:num>
  <w:num w:numId="10">
    <w:abstractNumId w:val="3"/>
  </w:num>
  <w:num w:numId="11">
    <w:abstractNumId w:val="6"/>
  </w:num>
  <w:num w:numId="12">
    <w:abstractNumId w:val="12"/>
  </w:num>
  <w:num w:numId="13">
    <w:abstractNumId w:val="4"/>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3FB2"/>
    <w:rsid w:val="0004112F"/>
    <w:rsid w:val="001A44EE"/>
    <w:rsid w:val="001A616F"/>
    <w:rsid w:val="001D1127"/>
    <w:rsid w:val="001F564B"/>
    <w:rsid w:val="002848B3"/>
    <w:rsid w:val="00310224"/>
    <w:rsid w:val="003A7183"/>
    <w:rsid w:val="003E4439"/>
    <w:rsid w:val="00431FC1"/>
    <w:rsid w:val="0044552A"/>
    <w:rsid w:val="005317B7"/>
    <w:rsid w:val="00557376"/>
    <w:rsid w:val="00675927"/>
    <w:rsid w:val="006A1F59"/>
    <w:rsid w:val="006C761D"/>
    <w:rsid w:val="006E451C"/>
    <w:rsid w:val="0078304F"/>
    <w:rsid w:val="007F091A"/>
    <w:rsid w:val="00901BB1"/>
    <w:rsid w:val="00903FB2"/>
    <w:rsid w:val="00952D7D"/>
    <w:rsid w:val="00955F96"/>
    <w:rsid w:val="00956C7F"/>
    <w:rsid w:val="009B1CAF"/>
    <w:rsid w:val="00A32AEF"/>
    <w:rsid w:val="00A55705"/>
    <w:rsid w:val="00A56C52"/>
    <w:rsid w:val="00A6719F"/>
    <w:rsid w:val="00A82706"/>
    <w:rsid w:val="00AE064F"/>
    <w:rsid w:val="00B71B1E"/>
    <w:rsid w:val="00B9696C"/>
    <w:rsid w:val="00C81E64"/>
    <w:rsid w:val="00C94AC2"/>
    <w:rsid w:val="00D72256"/>
    <w:rsid w:val="00E50BAE"/>
    <w:rsid w:val="00E760A9"/>
    <w:rsid w:val="00EE756E"/>
    <w:rsid w:val="00F66AE3"/>
    <w:rsid w:val="00F836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6E93F-49B1-4635-B2B8-FD50DB47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B2"/>
    <w:pPr>
      <w:spacing w:after="160" w:line="259" w:lineRule="auto"/>
    </w:pPr>
  </w:style>
  <w:style w:type="paragraph" w:styleId="Ttulo1">
    <w:name w:val="heading 1"/>
    <w:basedOn w:val="Normal"/>
    <w:next w:val="Normal"/>
    <w:link w:val="Ttulo1Char"/>
    <w:qFormat/>
    <w:rsid w:val="00E760A9"/>
    <w:pPr>
      <w:keepNext/>
      <w:keepLines/>
      <w:numPr>
        <w:numId w:val="9"/>
      </w:numPr>
      <w:spacing w:before="240" w:after="0" w:line="240" w:lineRule="auto"/>
      <w:outlineLvl w:val="0"/>
    </w:pPr>
    <w:rPr>
      <w:rFonts w:asciiTheme="majorHAnsi" w:eastAsiaTheme="majorEastAsia" w:hAnsiTheme="majorHAnsi" w:cstheme="majorBidi"/>
      <w:color w:val="365F91" w:themeColor="accent1" w:themeShade="BF"/>
      <w:sz w:val="32"/>
      <w:szCs w:val="32"/>
      <w:lang w:eastAsia="pt-BR"/>
    </w:rPr>
  </w:style>
  <w:style w:type="paragraph" w:styleId="Ttulo2">
    <w:name w:val="heading 2"/>
    <w:basedOn w:val="Normal"/>
    <w:next w:val="Normal"/>
    <w:link w:val="Ttulo2Char"/>
    <w:qFormat/>
    <w:rsid w:val="00E760A9"/>
    <w:pPr>
      <w:keepNext/>
      <w:numPr>
        <w:ilvl w:val="1"/>
        <w:numId w:val="9"/>
      </w:numPr>
      <w:tabs>
        <w:tab w:val="left" w:pos="1701"/>
      </w:tabs>
      <w:spacing w:after="0" w:line="240" w:lineRule="auto"/>
      <w:ind w:right="-1"/>
      <w:jc w:val="center"/>
      <w:outlineLvl w:val="1"/>
    </w:pPr>
    <w:rPr>
      <w:rFonts w:ascii="Times New Roman" w:eastAsia="Times New Roman" w:hAnsi="Times New Roman" w:cs="Times New Roman"/>
      <w:b/>
      <w:color w:val="000000"/>
      <w:sz w:val="20"/>
      <w:szCs w:val="20"/>
    </w:rPr>
  </w:style>
  <w:style w:type="paragraph" w:styleId="Ttulo3">
    <w:name w:val="heading 3"/>
    <w:basedOn w:val="Normal"/>
    <w:next w:val="Normal"/>
    <w:link w:val="Ttulo3Char"/>
    <w:semiHidden/>
    <w:unhideWhenUsed/>
    <w:qFormat/>
    <w:rsid w:val="00E760A9"/>
    <w:pPr>
      <w:keepNext/>
      <w:keepLines/>
      <w:numPr>
        <w:ilvl w:val="2"/>
        <w:numId w:val="9"/>
      </w:numPr>
      <w:spacing w:before="40" w:after="0" w:line="240" w:lineRule="auto"/>
      <w:outlineLvl w:val="2"/>
    </w:pPr>
    <w:rPr>
      <w:rFonts w:asciiTheme="majorHAnsi" w:eastAsiaTheme="majorEastAsia" w:hAnsiTheme="majorHAnsi" w:cstheme="majorBidi"/>
      <w:color w:val="243F60" w:themeColor="accent1" w:themeShade="7F"/>
      <w:sz w:val="24"/>
      <w:szCs w:val="24"/>
      <w:lang w:eastAsia="pt-BR"/>
    </w:rPr>
  </w:style>
  <w:style w:type="paragraph" w:styleId="Ttulo4">
    <w:name w:val="heading 4"/>
    <w:basedOn w:val="Normal"/>
    <w:next w:val="Normal"/>
    <w:link w:val="Ttulo4Char"/>
    <w:semiHidden/>
    <w:unhideWhenUsed/>
    <w:qFormat/>
    <w:rsid w:val="00E760A9"/>
    <w:pPr>
      <w:keepNext/>
      <w:keepLines/>
      <w:numPr>
        <w:ilvl w:val="3"/>
        <w:numId w:val="9"/>
      </w:numPr>
      <w:spacing w:before="40" w:after="0" w:line="240" w:lineRule="auto"/>
      <w:outlineLvl w:val="3"/>
    </w:pPr>
    <w:rPr>
      <w:rFonts w:asciiTheme="majorHAnsi" w:eastAsiaTheme="majorEastAsia" w:hAnsiTheme="majorHAnsi" w:cstheme="majorBidi"/>
      <w:i/>
      <w:iCs/>
      <w:color w:val="365F91" w:themeColor="accent1" w:themeShade="BF"/>
      <w:sz w:val="20"/>
      <w:szCs w:val="24"/>
      <w:lang w:eastAsia="pt-BR"/>
    </w:rPr>
  </w:style>
  <w:style w:type="paragraph" w:styleId="Ttulo5">
    <w:name w:val="heading 5"/>
    <w:basedOn w:val="Normal"/>
    <w:next w:val="Normal"/>
    <w:link w:val="Ttulo5Char"/>
    <w:semiHidden/>
    <w:unhideWhenUsed/>
    <w:qFormat/>
    <w:rsid w:val="00E760A9"/>
    <w:pPr>
      <w:keepNext/>
      <w:keepLines/>
      <w:numPr>
        <w:ilvl w:val="4"/>
        <w:numId w:val="9"/>
      </w:numPr>
      <w:spacing w:before="40" w:after="0" w:line="240" w:lineRule="auto"/>
      <w:outlineLvl w:val="4"/>
    </w:pPr>
    <w:rPr>
      <w:rFonts w:asciiTheme="majorHAnsi" w:eastAsiaTheme="majorEastAsia" w:hAnsiTheme="majorHAnsi" w:cstheme="majorBidi"/>
      <w:color w:val="365F91" w:themeColor="accent1" w:themeShade="BF"/>
      <w:sz w:val="20"/>
      <w:szCs w:val="24"/>
      <w:lang w:eastAsia="pt-BR"/>
    </w:rPr>
  </w:style>
  <w:style w:type="paragraph" w:styleId="Ttulo6">
    <w:name w:val="heading 6"/>
    <w:basedOn w:val="Normal"/>
    <w:next w:val="Normal"/>
    <w:link w:val="Ttulo6Char"/>
    <w:semiHidden/>
    <w:unhideWhenUsed/>
    <w:qFormat/>
    <w:rsid w:val="00E760A9"/>
    <w:pPr>
      <w:keepNext/>
      <w:keepLines/>
      <w:numPr>
        <w:ilvl w:val="5"/>
        <w:numId w:val="9"/>
      </w:numPr>
      <w:spacing w:before="40" w:after="0" w:line="240" w:lineRule="auto"/>
      <w:outlineLvl w:val="5"/>
    </w:pPr>
    <w:rPr>
      <w:rFonts w:asciiTheme="majorHAnsi" w:eastAsiaTheme="majorEastAsia" w:hAnsiTheme="majorHAnsi" w:cstheme="majorBidi"/>
      <w:color w:val="243F60" w:themeColor="accent1" w:themeShade="7F"/>
      <w:sz w:val="20"/>
      <w:szCs w:val="24"/>
      <w:lang w:eastAsia="pt-BR"/>
    </w:rPr>
  </w:style>
  <w:style w:type="paragraph" w:styleId="Ttulo7">
    <w:name w:val="heading 7"/>
    <w:basedOn w:val="Normal"/>
    <w:next w:val="Normal"/>
    <w:link w:val="Ttulo7Char"/>
    <w:semiHidden/>
    <w:unhideWhenUsed/>
    <w:qFormat/>
    <w:rsid w:val="00E760A9"/>
    <w:pPr>
      <w:keepNext/>
      <w:keepLines/>
      <w:numPr>
        <w:ilvl w:val="6"/>
        <w:numId w:val="9"/>
      </w:numPr>
      <w:spacing w:before="40" w:after="0" w:line="240" w:lineRule="auto"/>
      <w:outlineLvl w:val="6"/>
    </w:pPr>
    <w:rPr>
      <w:rFonts w:asciiTheme="majorHAnsi" w:eastAsiaTheme="majorEastAsia" w:hAnsiTheme="majorHAnsi" w:cstheme="majorBidi"/>
      <w:i/>
      <w:iCs/>
      <w:color w:val="243F60" w:themeColor="accent1" w:themeShade="7F"/>
      <w:sz w:val="20"/>
      <w:szCs w:val="24"/>
      <w:lang w:eastAsia="pt-BR"/>
    </w:rPr>
  </w:style>
  <w:style w:type="paragraph" w:styleId="Ttulo8">
    <w:name w:val="heading 8"/>
    <w:basedOn w:val="Normal"/>
    <w:next w:val="Normal"/>
    <w:link w:val="Ttulo8Char"/>
    <w:semiHidden/>
    <w:unhideWhenUsed/>
    <w:qFormat/>
    <w:rsid w:val="00E760A9"/>
    <w:pPr>
      <w:keepNext/>
      <w:keepLines/>
      <w:numPr>
        <w:ilvl w:val="7"/>
        <w:numId w:val="9"/>
      </w:numPr>
      <w:spacing w:before="40" w:after="0" w:line="240" w:lineRule="auto"/>
      <w:outlineLvl w:val="7"/>
    </w:pPr>
    <w:rPr>
      <w:rFonts w:asciiTheme="majorHAnsi" w:eastAsiaTheme="majorEastAsia" w:hAnsiTheme="majorHAnsi" w:cstheme="majorBidi"/>
      <w:color w:val="272727" w:themeColor="text1" w:themeTint="D8"/>
      <w:sz w:val="21"/>
      <w:szCs w:val="21"/>
      <w:lang w:eastAsia="pt-BR"/>
    </w:rPr>
  </w:style>
  <w:style w:type="paragraph" w:styleId="Ttulo9">
    <w:name w:val="heading 9"/>
    <w:basedOn w:val="Normal"/>
    <w:next w:val="Normal"/>
    <w:link w:val="Ttulo9Char"/>
    <w:semiHidden/>
    <w:unhideWhenUsed/>
    <w:qFormat/>
    <w:rsid w:val="00E760A9"/>
    <w:pPr>
      <w:keepNext/>
      <w:keepLines/>
      <w:numPr>
        <w:ilvl w:val="8"/>
        <w:numId w:val="9"/>
      </w:numPr>
      <w:spacing w:before="40" w:after="0" w:line="240" w:lineRule="auto"/>
      <w:outlineLvl w:val="8"/>
    </w:pPr>
    <w:rPr>
      <w:rFonts w:asciiTheme="majorHAnsi" w:eastAsiaTheme="majorEastAsia" w:hAnsiTheme="majorHAnsi" w:cstheme="majorBidi"/>
      <w:i/>
      <w:iCs/>
      <w:color w:val="272727" w:themeColor="text1" w:themeTint="D8"/>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3F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3FB2"/>
  </w:style>
  <w:style w:type="paragraph" w:styleId="Rodap">
    <w:name w:val="footer"/>
    <w:basedOn w:val="Normal"/>
    <w:link w:val="RodapChar"/>
    <w:uiPriority w:val="99"/>
    <w:unhideWhenUsed/>
    <w:rsid w:val="00903FB2"/>
    <w:pPr>
      <w:tabs>
        <w:tab w:val="center" w:pos="4252"/>
        <w:tab w:val="right" w:pos="8504"/>
      </w:tabs>
      <w:spacing w:after="0" w:line="240" w:lineRule="auto"/>
    </w:pPr>
  </w:style>
  <w:style w:type="character" w:customStyle="1" w:styleId="RodapChar">
    <w:name w:val="Rodapé Char"/>
    <w:basedOn w:val="Fontepargpadro"/>
    <w:link w:val="Rodap"/>
    <w:uiPriority w:val="99"/>
    <w:rsid w:val="00903FB2"/>
  </w:style>
  <w:style w:type="paragraph" w:styleId="PargrafodaLista">
    <w:name w:val="List Paragraph"/>
    <w:basedOn w:val="Normal"/>
    <w:uiPriority w:val="99"/>
    <w:qFormat/>
    <w:rsid w:val="00903FB2"/>
    <w:pPr>
      <w:ind w:left="720"/>
      <w:contextualSpacing/>
    </w:pPr>
  </w:style>
  <w:style w:type="paragraph" w:styleId="SemEspaamento">
    <w:name w:val="No Spacing"/>
    <w:uiPriority w:val="1"/>
    <w:qFormat/>
    <w:rsid w:val="00903FB2"/>
    <w:pPr>
      <w:spacing w:after="0" w:line="240" w:lineRule="auto"/>
      <w:jc w:val="both"/>
    </w:pPr>
    <w:rPr>
      <w:rFonts w:ascii="Times New Roman" w:hAnsi="Times New Roman"/>
      <w:sz w:val="20"/>
    </w:rPr>
  </w:style>
  <w:style w:type="table" w:styleId="Tabelacomgrade">
    <w:name w:val="Table Grid"/>
    <w:basedOn w:val="Tabelanormal"/>
    <w:uiPriority w:val="39"/>
    <w:rsid w:val="00903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FB2"/>
    <w:pPr>
      <w:autoSpaceDE w:val="0"/>
      <w:autoSpaceDN w:val="0"/>
      <w:adjustRightInd w:val="0"/>
      <w:spacing w:after="0" w:line="240" w:lineRule="auto"/>
    </w:pPr>
    <w:rPr>
      <w:rFonts w:ascii="Calibri" w:hAnsi="Calibri" w:cs="Calibri"/>
      <w:color w:val="000000"/>
      <w:sz w:val="24"/>
      <w:szCs w:val="24"/>
    </w:rPr>
  </w:style>
  <w:style w:type="table" w:customStyle="1" w:styleId="TableNormal">
    <w:name w:val="Table Normal"/>
    <w:uiPriority w:val="2"/>
    <w:semiHidden/>
    <w:unhideWhenUsed/>
    <w:qFormat/>
    <w:rsid w:val="005573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7376"/>
    <w:pPr>
      <w:widowControl w:val="0"/>
      <w:autoSpaceDE w:val="0"/>
      <w:autoSpaceDN w:val="0"/>
      <w:spacing w:after="0" w:line="240" w:lineRule="auto"/>
    </w:pPr>
    <w:rPr>
      <w:rFonts w:ascii="Times New Roman" w:eastAsia="Times New Roman" w:hAnsi="Times New Roman" w:cs="Times New Roman"/>
      <w:lang w:val="pt-PT" w:eastAsia="pt-PT" w:bidi="pt-PT"/>
    </w:rPr>
  </w:style>
  <w:style w:type="character" w:styleId="Forte">
    <w:name w:val="Strong"/>
    <w:basedOn w:val="Fontepargpadro"/>
    <w:uiPriority w:val="22"/>
    <w:qFormat/>
    <w:rsid w:val="00E760A9"/>
    <w:rPr>
      <w:b/>
      <w:bCs/>
    </w:rPr>
  </w:style>
  <w:style w:type="paragraph" w:customStyle="1" w:styleId="textonormal">
    <w:name w:val="texto_normal"/>
    <w:basedOn w:val="Normal"/>
    <w:rsid w:val="00E760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E760A9"/>
    <w:rPr>
      <w:rFonts w:asciiTheme="majorHAnsi" w:eastAsiaTheme="majorEastAsia" w:hAnsiTheme="majorHAnsi" w:cstheme="majorBidi"/>
      <w:color w:val="365F91" w:themeColor="accent1" w:themeShade="BF"/>
      <w:sz w:val="32"/>
      <w:szCs w:val="32"/>
      <w:lang w:eastAsia="pt-BR"/>
    </w:rPr>
  </w:style>
  <w:style w:type="character" w:customStyle="1" w:styleId="Ttulo2Char">
    <w:name w:val="Título 2 Char"/>
    <w:basedOn w:val="Fontepargpadro"/>
    <w:link w:val="Ttulo2"/>
    <w:rsid w:val="00E760A9"/>
    <w:rPr>
      <w:rFonts w:ascii="Times New Roman" w:eastAsia="Times New Roman" w:hAnsi="Times New Roman" w:cs="Times New Roman"/>
      <w:b/>
      <w:color w:val="000000"/>
      <w:sz w:val="20"/>
      <w:szCs w:val="20"/>
    </w:rPr>
  </w:style>
  <w:style w:type="character" w:customStyle="1" w:styleId="Ttulo3Char">
    <w:name w:val="Título 3 Char"/>
    <w:basedOn w:val="Fontepargpadro"/>
    <w:link w:val="Ttulo3"/>
    <w:semiHidden/>
    <w:rsid w:val="00E760A9"/>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semiHidden/>
    <w:rsid w:val="00E760A9"/>
    <w:rPr>
      <w:rFonts w:asciiTheme="majorHAnsi" w:eastAsiaTheme="majorEastAsia" w:hAnsiTheme="majorHAnsi" w:cstheme="majorBidi"/>
      <w:i/>
      <w:iCs/>
      <w:color w:val="365F91" w:themeColor="accent1" w:themeShade="BF"/>
      <w:sz w:val="20"/>
      <w:szCs w:val="24"/>
      <w:lang w:eastAsia="pt-BR"/>
    </w:rPr>
  </w:style>
  <w:style w:type="character" w:customStyle="1" w:styleId="Ttulo5Char">
    <w:name w:val="Título 5 Char"/>
    <w:basedOn w:val="Fontepargpadro"/>
    <w:link w:val="Ttulo5"/>
    <w:semiHidden/>
    <w:rsid w:val="00E760A9"/>
    <w:rPr>
      <w:rFonts w:asciiTheme="majorHAnsi" w:eastAsiaTheme="majorEastAsia" w:hAnsiTheme="majorHAnsi" w:cstheme="majorBidi"/>
      <w:color w:val="365F91" w:themeColor="accent1" w:themeShade="BF"/>
      <w:sz w:val="20"/>
      <w:szCs w:val="24"/>
      <w:lang w:eastAsia="pt-BR"/>
    </w:rPr>
  </w:style>
  <w:style w:type="character" w:customStyle="1" w:styleId="Ttulo6Char">
    <w:name w:val="Título 6 Char"/>
    <w:basedOn w:val="Fontepargpadro"/>
    <w:link w:val="Ttulo6"/>
    <w:semiHidden/>
    <w:rsid w:val="00E760A9"/>
    <w:rPr>
      <w:rFonts w:asciiTheme="majorHAnsi" w:eastAsiaTheme="majorEastAsia" w:hAnsiTheme="majorHAnsi" w:cstheme="majorBidi"/>
      <w:color w:val="243F60" w:themeColor="accent1" w:themeShade="7F"/>
      <w:sz w:val="20"/>
      <w:szCs w:val="24"/>
      <w:lang w:eastAsia="pt-BR"/>
    </w:rPr>
  </w:style>
  <w:style w:type="character" w:customStyle="1" w:styleId="Ttulo7Char">
    <w:name w:val="Título 7 Char"/>
    <w:basedOn w:val="Fontepargpadro"/>
    <w:link w:val="Ttulo7"/>
    <w:semiHidden/>
    <w:rsid w:val="00E760A9"/>
    <w:rPr>
      <w:rFonts w:asciiTheme="majorHAnsi" w:eastAsiaTheme="majorEastAsia" w:hAnsiTheme="majorHAnsi" w:cstheme="majorBidi"/>
      <w:i/>
      <w:iCs/>
      <w:color w:val="243F60" w:themeColor="accent1" w:themeShade="7F"/>
      <w:sz w:val="20"/>
      <w:szCs w:val="24"/>
      <w:lang w:eastAsia="pt-BR"/>
    </w:rPr>
  </w:style>
  <w:style w:type="character" w:customStyle="1" w:styleId="Ttulo8Char">
    <w:name w:val="Título 8 Char"/>
    <w:basedOn w:val="Fontepargpadro"/>
    <w:link w:val="Ttulo8"/>
    <w:semiHidden/>
    <w:rsid w:val="00E760A9"/>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semiHidden/>
    <w:rsid w:val="00E760A9"/>
    <w:rPr>
      <w:rFonts w:asciiTheme="majorHAnsi" w:eastAsiaTheme="majorEastAsia" w:hAnsiTheme="majorHAnsi" w:cstheme="majorBidi"/>
      <w:i/>
      <w:iCs/>
      <w:color w:val="272727" w:themeColor="text1" w:themeTint="D8"/>
      <w:sz w:val="21"/>
      <w:szCs w:val="21"/>
      <w:lang w:eastAsia="pt-BR"/>
    </w:rPr>
  </w:style>
  <w:style w:type="paragraph" w:customStyle="1" w:styleId="justificadoportal">
    <w:name w:val="justificadoportal"/>
    <w:basedOn w:val="Normal"/>
    <w:rsid w:val="00E760A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E45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E451C"/>
    <w:rPr>
      <w:rFonts w:ascii="Tahoma" w:hAnsi="Tahoma" w:cs="Tahoma"/>
      <w:sz w:val="16"/>
      <w:szCs w:val="16"/>
    </w:rPr>
  </w:style>
  <w:style w:type="paragraph" w:customStyle="1" w:styleId="Nivel1">
    <w:name w:val="Nivel1"/>
    <w:basedOn w:val="Ttulo1"/>
    <w:link w:val="Nivel1Char"/>
    <w:qFormat/>
    <w:rsid w:val="00F66AE3"/>
    <w:pPr>
      <w:numPr>
        <w:numId w:val="10"/>
      </w:numPr>
      <w:spacing w:before="480" w:line="276" w:lineRule="auto"/>
      <w:jc w:val="both"/>
    </w:pPr>
    <w:rPr>
      <w:rFonts w:ascii="Arial" w:hAnsi="Arial" w:cs="Times New Roman"/>
      <w:b/>
      <w:color w:val="000000"/>
      <w:sz w:val="20"/>
      <w:szCs w:val="20"/>
    </w:rPr>
  </w:style>
  <w:style w:type="character" w:customStyle="1" w:styleId="Nivel1Char">
    <w:name w:val="Nivel1 Char"/>
    <w:basedOn w:val="Ttulo1Char"/>
    <w:link w:val="Nivel1"/>
    <w:rsid w:val="00F66AE3"/>
    <w:rPr>
      <w:rFonts w:ascii="Arial" w:eastAsiaTheme="majorEastAsia" w:hAnsi="Arial" w:cs="Times New Roman"/>
      <w:b/>
      <w:color w:val="000000"/>
      <w:sz w:val="20"/>
      <w:szCs w:val="20"/>
      <w:lang w:eastAsia="pt-BR"/>
    </w:rPr>
  </w:style>
  <w:style w:type="character" w:customStyle="1" w:styleId="Nivel01Char">
    <w:name w:val="Nivel 01 Char"/>
    <w:basedOn w:val="Fontepargpadro"/>
    <w:link w:val="Nivel01"/>
    <w:locked/>
    <w:rsid w:val="00C94AC2"/>
    <w:rPr>
      <w:rFonts w:ascii="Arial" w:eastAsiaTheme="majorEastAsia" w:hAnsi="Arial" w:cstheme="majorBidi"/>
      <w:b/>
      <w:bCs/>
      <w:color w:val="000000"/>
      <w:sz w:val="32"/>
      <w:szCs w:val="32"/>
    </w:rPr>
  </w:style>
  <w:style w:type="paragraph" w:customStyle="1" w:styleId="Nivel01">
    <w:name w:val="Nivel 01"/>
    <w:basedOn w:val="Ttulo1"/>
    <w:next w:val="Normal"/>
    <w:link w:val="Nivel01Char"/>
    <w:qFormat/>
    <w:rsid w:val="00C94AC2"/>
    <w:pPr>
      <w:numPr>
        <w:numId w:val="0"/>
      </w:numPr>
      <w:spacing w:before="480" w:after="120" w:line="276" w:lineRule="auto"/>
      <w:ind w:left="360" w:right="-15" w:hanging="360"/>
      <w:jc w:val="both"/>
    </w:pPr>
    <w:rPr>
      <w:rFonts w:ascii="Arial" w:hAnsi="Arial"/>
      <w:b/>
      <w:bCs/>
      <w:color w:val="000000"/>
      <w:lang w:eastAsia="en-US"/>
    </w:rPr>
  </w:style>
  <w:style w:type="paragraph" w:customStyle="1" w:styleId="textbody">
    <w:name w:val="textbody"/>
    <w:basedOn w:val="Normal"/>
    <w:rsid w:val="00C94AC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491351">
      <w:bodyDiv w:val="1"/>
      <w:marLeft w:val="0"/>
      <w:marRight w:val="0"/>
      <w:marTop w:val="0"/>
      <w:marBottom w:val="0"/>
      <w:divBdr>
        <w:top w:val="none" w:sz="0" w:space="0" w:color="auto"/>
        <w:left w:val="none" w:sz="0" w:space="0" w:color="auto"/>
        <w:bottom w:val="none" w:sz="0" w:space="0" w:color="auto"/>
        <w:right w:val="none" w:sz="0" w:space="0" w:color="auto"/>
      </w:divBdr>
    </w:div>
    <w:div w:id="177801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DEC%205.450-2005?OpenDocument" TargetMode="External"/><Relationship Id="rId3" Type="http://schemas.openxmlformats.org/officeDocument/2006/relationships/settings" Target="settings.xml"/><Relationship Id="rId7" Type="http://schemas.openxmlformats.org/officeDocument/2006/relationships/hyperlink" Target="http://legislacao.planalto.gov.br/legisla/legislacao.nsf/Viw_Identificacao/DEC%209.507-2018?OpenDocu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3331</Words>
  <Characters>17993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Karolina Yonara Lucena de Castro</cp:lastModifiedBy>
  <cp:revision>5</cp:revision>
  <cp:lastPrinted>2020-01-23T13:57:00Z</cp:lastPrinted>
  <dcterms:created xsi:type="dcterms:W3CDTF">2020-06-18T13:38:00Z</dcterms:created>
  <dcterms:modified xsi:type="dcterms:W3CDTF">2020-07-02T16:40:00Z</dcterms:modified>
</cp:coreProperties>
</file>